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E5862" w14:textId="74E829BD" w:rsidR="00AC2070" w:rsidRPr="007830EE" w:rsidRDefault="00AC2070" w:rsidP="00AC2070">
      <w:pPr>
        <w:jc w:val="center"/>
        <w:rPr>
          <w:rFonts w:ascii="PT Sans" w:hAnsi="PT Sans"/>
          <w:b/>
        </w:rPr>
      </w:pPr>
      <w:r w:rsidRPr="007830EE">
        <w:rPr>
          <w:rFonts w:ascii="PT Sans" w:hAnsi="PT Sans"/>
          <w:b/>
        </w:rPr>
        <w:t xml:space="preserve">PATRIMONIO AUTÓNOMO FIDEICOMISO LIQUIDACIÓN FONDO PREMIUM </w:t>
      </w:r>
    </w:p>
    <w:p w14:paraId="56417AFF" w14:textId="77777777" w:rsidR="00AC2070" w:rsidRPr="007830EE" w:rsidRDefault="00AC2070" w:rsidP="00AC2070">
      <w:pPr>
        <w:jc w:val="center"/>
        <w:rPr>
          <w:rFonts w:ascii="PT Sans" w:hAnsi="PT Sans"/>
          <w:b/>
        </w:rPr>
      </w:pPr>
    </w:p>
    <w:p w14:paraId="291868D9" w14:textId="41E4784E" w:rsidR="00AC2070" w:rsidRPr="007830EE" w:rsidRDefault="0085450B" w:rsidP="00AC2070">
      <w:pPr>
        <w:jc w:val="center"/>
        <w:rPr>
          <w:rFonts w:ascii="PT Sans" w:hAnsi="PT Sans"/>
          <w:b/>
        </w:rPr>
      </w:pPr>
      <w:r w:rsidRPr="007830EE">
        <w:rPr>
          <w:rFonts w:ascii="PT Sans" w:hAnsi="PT Sans"/>
          <w:b/>
        </w:rPr>
        <w:t>MODIFICACIÓN CONTRATO DE FIDUCIA MERCANTIL</w:t>
      </w:r>
    </w:p>
    <w:p w14:paraId="287B0900" w14:textId="77777777" w:rsidR="00AC2070" w:rsidRPr="007830EE" w:rsidRDefault="00AC2070" w:rsidP="00AC2070">
      <w:pPr>
        <w:jc w:val="both"/>
        <w:rPr>
          <w:rFonts w:ascii="PT Sans" w:hAnsi="PT Sans"/>
        </w:rPr>
      </w:pPr>
    </w:p>
    <w:p w14:paraId="5400D06E" w14:textId="5652ED8E" w:rsidR="0085450B" w:rsidRPr="0085450B" w:rsidRDefault="0085450B" w:rsidP="0085450B">
      <w:pPr>
        <w:keepNext/>
        <w:keepLines/>
        <w:numPr>
          <w:ilvl w:val="1"/>
          <w:numId w:val="0"/>
        </w:numPr>
        <w:outlineLvl w:val="1"/>
        <w:rPr>
          <w:rFonts w:ascii="PT Sans" w:hAnsi="PT Sans"/>
          <w:b/>
          <w:bCs/>
        </w:rPr>
      </w:pPr>
      <w:bookmarkStart w:id="0" w:name="_Toc49346085"/>
      <w:bookmarkStart w:id="1" w:name="_Toc49346298"/>
      <w:bookmarkStart w:id="2" w:name="_Toc342661437"/>
      <w:bookmarkStart w:id="3" w:name="_Ref353893978"/>
      <w:bookmarkStart w:id="4" w:name="_Toc356760234"/>
      <w:bookmarkStart w:id="5" w:name="_Toc431130713"/>
      <w:bookmarkStart w:id="6" w:name="_Toc472958689"/>
      <w:bookmarkStart w:id="7" w:name="_Toc475416121"/>
      <w:bookmarkStart w:id="8" w:name="_Toc476651882"/>
      <w:bookmarkStart w:id="9" w:name="_Toc487374163"/>
      <w:bookmarkStart w:id="10" w:name="_Toc486116089"/>
      <w:r w:rsidRPr="007830EE">
        <w:rPr>
          <w:rFonts w:ascii="PT Sans" w:hAnsi="PT Sans"/>
          <w:b/>
          <w:bCs/>
        </w:rPr>
        <w:t>MOTIVACIÓN</w:t>
      </w:r>
    </w:p>
    <w:p w14:paraId="3E48FE87" w14:textId="77777777" w:rsidR="0085450B" w:rsidRPr="0085450B" w:rsidRDefault="0085450B" w:rsidP="0085450B">
      <w:pPr>
        <w:keepNext/>
        <w:keepLines/>
        <w:numPr>
          <w:ilvl w:val="1"/>
          <w:numId w:val="0"/>
        </w:numPr>
        <w:outlineLvl w:val="1"/>
        <w:rPr>
          <w:rFonts w:ascii="PT Sans" w:hAnsi="PT Sans"/>
        </w:rPr>
      </w:pPr>
    </w:p>
    <w:p w14:paraId="11595078" w14:textId="46703482" w:rsidR="0085450B" w:rsidRPr="0085450B" w:rsidRDefault="0085450B" w:rsidP="0085450B">
      <w:pPr>
        <w:keepNext/>
        <w:keepLines/>
        <w:numPr>
          <w:ilvl w:val="1"/>
          <w:numId w:val="0"/>
        </w:numPr>
        <w:outlineLvl w:val="1"/>
        <w:rPr>
          <w:rFonts w:ascii="PT Sans" w:hAnsi="PT Sans"/>
        </w:rPr>
      </w:pPr>
      <w:r w:rsidRPr="0085450B">
        <w:rPr>
          <w:rFonts w:ascii="PT Sans" w:hAnsi="PT Sans"/>
        </w:rPr>
        <w:t>En atención a los requerimientos actuales en el desarrollo del Fideicomiso y de conformidad con lo establecido en el contrato de fiducia Sección 13.02 Modificación del Contrato de Fiducia</w:t>
      </w:r>
      <w:bookmarkEnd w:id="0"/>
      <w:bookmarkEnd w:id="1"/>
      <w:bookmarkEnd w:id="2"/>
      <w:bookmarkEnd w:id="3"/>
      <w:bookmarkEnd w:id="4"/>
      <w:bookmarkEnd w:id="5"/>
      <w:bookmarkEnd w:id="6"/>
      <w:bookmarkEnd w:id="7"/>
      <w:bookmarkEnd w:id="8"/>
      <w:bookmarkEnd w:id="9"/>
      <w:bookmarkEnd w:id="10"/>
      <w:r w:rsidRPr="0085450B">
        <w:rPr>
          <w:rFonts w:ascii="PT Sans" w:hAnsi="PT Sans"/>
        </w:rPr>
        <w:t xml:space="preserve"> el cual establece:</w:t>
      </w:r>
    </w:p>
    <w:p w14:paraId="2A70D3C0" w14:textId="77777777" w:rsidR="0085450B" w:rsidRPr="0085450B" w:rsidRDefault="0085450B" w:rsidP="0085450B">
      <w:pPr>
        <w:jc w:val="both"/>
        <w:rPr>
          <w:rFonts w:ascii="PT Sans" w:hAnsi="PT Sans"/>
        </w:rPr>
      </w:pPr>
    </w:p>
    <w:p w14:paraId="45784384" w14:textId="0D174FEF" w:rsidR="0085450B" w:rsidRPr="0085450B" w:rsidRDefault="0085450B" w:rsidP="0085450B">
      <w:pPr>
        <w:jc w:val="both"/>
        <w:rPr>
          <w:rFonts w:ascii="PT Sans" w:hAnsi="PT Sans"/>
          <w:i/>
          <w:iCs/>
        </w:rPr>
      </w:pPr>
      <w:r w:rsidRPr="0085450B">
        <w:rPr>
          <w:rFonts w:ascii="PT Sans" w:hAnsi="PT Sans"/>
          <w:i/>
          <w:iCs/>
        </w:rPr>
        <w:t>“</w:t>
      </w:r>
      <w:r w:rsidR="00AC00B5" w:rsidRPr="007830EE">
        <w:rPr>
          <w:rFonts w:ascii="PT Sans" w:hAnsi="PT Sans"/>
          <w:i/>
          <w:iCs/>
        </w:rPr>
        <w:t xml:space="preserve">(…) </w:t>
      </w:r>
      <w:r w:rsidRPr="0085450B">
        <w:rPr>
          <w:rFonts w:ascii="PT Sans" w:hAnsi="PT Sans"/>
          <w:i/>
          <w:iCs/>
        </w:rPr>
        <w:t xml:space="preserve">El presente Contrato podrá modificarse, adicionarse o ajustarse en cualquier momento, por decisión de la Asamblea de Beneficiarios con el consentimiento de la Fiduciaria, en tanto en cuanto no comporte la renuncia de derechos particulares de los Beneficiarios. En tal caso, requerirá el consentimiento de todos los Beneficiarios. El consenso se deberá instrumentar mediante un acuerdo escrito que deberá suscribirse por los representantes designados por cada una de las Partes anteriores. Cualquier modificación al Contrato aprobada válidamente por la Asamblea de Beneficiarios, la suscribirá el delegado del Comité de Dirección en representación de los </w:t>
      </w:r>
      <w:proofErr w:type="gramStart"/>
      <w:r w:rsidRPr="0085450B">
        <w:rPr>
          <w:rFonts w:ascii="PT Sans" w:hAnsi="PT Sans"/>
          <w:i/>
          <w:iCs/>
        </w:rPr>
        <w:t>Beneficiarios.</w:t>
      </w:r>
      <w:r w:rsidR="00AC00B5" w:rsidRPr="007830EE">
        <w:rPr>
          <w:rFonts w:ascii="PT Sans" w:hAnsi="PT Sans"/>
          <w:i/>
          <w:iCs/>
        </w:rPr>
        <w:t>(</w:t>
      </w:r>
      <w:proofErr w:type="gramEnd"/>
      <w:r w:rsidR="00AC00B5" w:rsidRPr="007830EE">
        <w:rPr>
          <w:rFonts w:ascii="PT Sans" w:hAnsi="PT Sans"/>
          <w:i/>
          <w:iCs/>
        </w:rPr>
        <w:t xml:space="preserve">…) </w:t>
      </w:r>
      <w:r w:rsidRPr="0085450B">
        <w:rPr>
          <w:rFonts w:ascii="PT Sans" w:hAnsi="PT Sans"/>
          <w:i/>
          <w:iCs/>
        </w:rPr>
        <w:t>”</w:t>
      </w:r>
    </w:p>
    <w:p w14:paraId="31C305D5" w14:textId="77777777" w:rsidR="0085450B" w:rsidRPr="0085450B" w:rsidRDefault="0085450B" w:rsidP="0085450B">
      <w:pPr>
        <w:jc w:val="both"/>
        <w:rPr>
          <w:rFonts w:ascii="PT Sans" w:hAnsi="PT Sans"/>
        </w:rPr>
      </w:pPr>
    </w:p>
    <w:p w14:paraId="21C37EEB" w14:textId="77777777" w:rsidR="0085450B" w:rsidRPr="0085450B" w:rsidRDefault="0085450B" w:rsidP="0085450B">
      <w:pPr>
        <w:jc w:val="both"/>
        <w:rPr>
          <w:rFonts w:ascii="PT Sans" w:hAnsi="PT Sans"/>
        </w:rPr>
      </w:pPr>
      <w:r w:rsidRPr="0085450B">
        <w:rPr>
          <w:rFonts w:ascii="PT Sans" w:hAnsi="PT Sans"/>
        </w:rPr>
        <w:t xml:space="preserve">Amparados en esta estipulación contractual se propone a la asamblea las siguientes modificaciones a saber: </w:t>
      </w:r>
    </w:p>
    <w:p w14:paraId="63E8BC3C" w14:textId="384D80F2" w:rsidR="0085450B" w:rsidRDefault="0085450B" w:rsidP="0085450B">
      <w:pPr>
        <w:jc w:val="both"/>
        <w:rPr>
          <w:rFonts w:ascii="PT Sans" w:hAnsi="PT Sans"/>
        </w:rPr>
      </w:pPr>
    </w:p>
    <w:p w14:paraId="30FF59ED" w14:textId="77777777" w:rsidR="006E58C3" w:rsidRPr="007830EE" w:rsidRDefault="006E58C3" w:rsidP="006E58C3">
      <w:pPr>
        <w:pStyle w:val="Prrafodelista"/>
        <w:numPr>
          <w:ilvl w:val="0"/>
          <w:numId w:val="17"/>
        </w:numPr>
        <w:jc w:val="both"/>
        <w:rPr>
          <w:rFonts w:ascii="PT Sans" w:hAnsi="PT Sans"/>
          <w:b/>
          <w:bCs/>
        </w:rPr>
      </w:pPr>
      <w:r w:rsidRPr="007830EE">
        <w:rPr>
          <w:rFonts w:ascii="PT Sans" w:hAnsi="PT Sans"/>
          <w:b/>
          <w:bCs/>
        </w:rPr>
        <w:t>BIENES DEL FIDEICOMISO</w:t>
      </w:r>
    </w:p>
    <w:p w14:paraId="152281B1" w14:textId="67D630D9" w:rsidR="006E58C3" w:rsidRDefault="006E58C3" w:rsidP="0085450B">
      <w:pPr>
        <w:jc w:val="both"/>
        <w:rPr>
          <w:rFonts w:ascii="PT Sans" w:hAnsi="PT Sans"/>
        </w:rPr>
      </w:pPr>
    </w:p>
    <w:p w14:paraId="704BBC92" w14:textId="77777777" w:rsidR="006E58C3" w:rsidRPr="0085450B" w:rsidRDefault="006E58C3" w:rsidP="006E58C3">
      <w:pPr>
        <w:jc w:val="both"/>
        <w:rPr>
          <w:rFonts w:ascii="PT Sans" w:hAnsi="PT Sans"/>
          <w:b/>
          <w:bCs/>
          <w:u w:val="single"/>
        </w:rPr>
      </w:pPr>
      <w:r w:rsidRPr="007830EE">
        <w:rPr>
          <w:rFonts w:ascii="PT Sans" w:hAnsi="PT Sans"/>
          <w:b/>
          <w:bCs/>
          <w:u w:val="single"/>
        </w:rPr>
        <w:t xml:space="preserve">TEXTO ACTUAL </w:t>
      </w:r>
    </w:p>
    <w:p w14:paraId="248E22AE" w14:textId="77777777" w:rsidR="006E58C3" w:rsidRPr="007830EE" w:rsidRDefault="006E58C3" w:rsidP="006E58C3">
      <w:pPr>
        <w:pStyle w:val="Prrafodelista"/>
        <w:ind w:left="1080"/>
        <w:jc w:val="both"/>
        <w:rPr>
          <w:rFonts w:ascii="PT Sans" w:hAnsi="PT Sans"/>
        </w:rPr>
      </w:pPr>
    </w:p>
    <w:p w14:paraId="7BD52794" w14:textId="77777777" w:rsidR="006E58C3" w:rsidRPr="0085450B" w:rsidRDefault="006E58C3" w:rsidP="006E58C3">
      <w:pPr>
        <w:keepNext/>
        <w:keepLines/>
        <w:numPr>
          <w:ilvl w:val="1"/>
          <w:numId w:val="0"/>
        </w:numPr>
        <w:ind w:left="1418" w:hanging="1418"/>
        <w:jc w:val="both"/>
        <w:outlineLvl w:val="1"/>
        <w:rPr>
          <w:rFonts w:ascii="PT Sans" w:hAnsi="PT Sans"/>
        </w:rPr>
      </w:pPr>
      <w:bookmarkStart w:id="11" w:name="_Toc472958652"/>
      <w:bookmarkStart w:id="12" w:name="_Toc475416066"/>
      <w:bookmarkStart w:id="13" w:name="_Toc476651834"/>
      <w:bookmarkStart w:id="14" w:name="_Toc487374117"/>
      <w:bookmarkStart w:id="15" w:name="_Toc486116046"/>
      <w:bookmarkStart w:id="16" w:name="_Ref459577828"/>
      <w:r w:rsidRPr="0085450B">
        <w:rPr>
          <w:rFonts w:ascii="PT Sans" w:hAnsi="PT Sans"/>
        </w:rPr>
        <w:t>Sección 3.09 Prohibición de constitución de Gravámenes sobre los Bienes Fideicomitidos</w:t>
      </w:r>
      <w:bookmarkEnd w:id="11"/>
      <w:bookmarkEnd w:id="12"/>
      <w:bookmarkEnd w:id="13"/>
      <w:bookmarkEnd w:id="14"/>
      <w:bookmarkEnd w:id="15"/>
      <w:r w:rsidRPr="0085450B">
        <w:rPr>
          <w:rFonts w:ascii="PT Sans" w:hAnsi="PT Sans"/>
        </w:rPr>
        <w:t xml:space="preserve"> </w:t>
      </w:r>
      <w:bookmarkEnd w:id="16"/>
    </w:p>
    <w:p w14:paraId="3B5C45B6" w14:textId="77777777" w:rsidR="006E58C3" w:rsidRPr="0085450B" w:rsidRDefault="006E58C3" w:rsidP="006E58C3">
      <w:pPr>
        <w:jc w:val="both"/>
        <w:rPr>
          <w:rFonts w:ascii="PT Sans" w:hAnsi="PT Sans"/>
        </w:rPr>
      </w:pPr>
    </w:p>
    <w:p w14:paraId="5DEB3527" w14:textId="77777777" w:rsidR="006E58C3" w:rsidRPr="0085450B" w:rsidRDefault="006E58C3" w:rsidP="006E58C3">
      <w:pPr>
        <w:jc w:val="both"/>
        <w:rPr>
          <w:rFonts w:ascii="PT Sans" w:hAnsi="PT Sans"/>
          <w:i/>
          <w:iCs/>
        </w:rPr>
      </w:pPr>
      <w:r w:rsidRPr="007830EE">
        <w:rPr>
          <w:rFonts w:ascii="PT Sans" w:hAnsi="PT Sans"/>
          <w:i/>
          <w:iCs/>
        </w:rPr>
        <w:t xml:space="preserve">“(…) </w:t>
      </w:r>
      <w:r w:rsidRPr="0085450B">
        <w:rPr>
          <w:rFonts w:ascii="PT Sans" w:hAnsi="PT Sans"/>
          <w:i/>
          <w:iCs/>
        </w:rPr>
        <w:t>Ni el Comité de Dirección, ni la Asamblea de Beneficiarios, podrán instruir a la Fiduciaria la constitución de gravámenes sobre los Bienes Fideicomitidos</w:t>
      </w:r>
      <w:r>
        <w:rPr>
          <w:rFonts w:ascii="PT Sans" w:hAnsi="PT Sans"/>
          <w:i/>
          <w:iCs/>
        </w:rPr>
        <w:t xml:space="preserve"> </w:t>
      </w:r>
      <w:r w:rsidRPr="007830EE">
        <w:rPr>
          <w:rFonts w:ascii="PT Sans" w:hAnsi="PT Sans"/>
          <w:i/>
          <w:iCs/>
        </w:rPr>
        <w:t>(…)”</w:t>
      </w:r>
      <w:r w:rsidRPr="0085450B">
        <w:rPr>
          <w:rFonts w:ascii="PT Sans" w:hAnsi="PT Sans"/>
          <w:i/>
          <w:iCs/>
        </w:rPr>
        <w:t>.</w:t>
      </w:r>
    </w:p>
    <w:p w14:paraId="2362F170" w14:textId="77777777" w:rsidR="006E58C3" w:rsidRPr="0085450B" w:rsidRDefault="006E58C3" w:rsidP="006E58C3">
      <w:pPr>
        <w:jc w:val="both"/>
        <w:rPr>
          <w:rFonts w:ascii="PT Sans" w:hAnsi="PT Sans"/>
        </w:rPr>
      </w:pPr>
    </w:p>
    <w:p w14:paraId="25D5081E" w14:textId="77777777" w:rsidR="006E58C3" w:rsidRPr="0085450B" w:rsidRDefault="006E58C3" w:rsidP="006E58C3">
      <w:pPr>
        <w:jc w:val="both"/>
        <w:rPr>
          <w:rFonts w:ascii="PT Sans" w:hAnsi="PT Sans"/>
          <w:b/>
          <w:bCs/>
          <w:u w:val="single"/>
        </w:rPr>
      </w:pPr>
      <w:r w:rsidRPr="007830EE">
        <w:rPr>
          <w:rFonts w:ascii="PT Sans" w:hAnsi="PT Sans"/>
          <w:b/>
          <w:bCs/>
          <w:u w:val="single"/>
        </w:rPr>
        <w:t xml:space="preserve">MODIFICACIÓN PROPUESTA </w:t>
      </w:r>
    </w:p>
    <w:p w14:paraId="78A523BD" w14:textId="77777777" w:rsidR="006E58C3" w:rsidRPr="0085450B" w:rsidRDefault="006E58C3" w:rsidP="006E58C3">
      <w:pPr>
        <w:jc w:val="both"/>
        <w:rPr>
          <w:rFonts w:ascii="PT Sans" w:hAnsi="PT Sans"/>
        </w:rPr>
      </w:pPr>
    </w:p>
    <w:p w14:paraId="7258F661" w14:textId="77777777" w:rsidR="006E58C3" w:rsidRPr="0085450B" w:rsidRDefault="006E58C3" w:rsidP="006E58C3">
      <w:pPr>
        <w:jc w:val="both"/>
        <w:rPr>
          <w:rFonts w:ascii="PT Sans" w:hAnsi="PT Sans"/>
        </w:rPr>
      </w:pPr>
      <w:r w:rsidRPr="0085450B">
        <w:rPr>
          <w:rFonts w:ascii="PT Sans" w:hAnsi="PT Sans"/>
        </w:rPr>
        <w:t>Sección 3.09 Constitución de Gravámenes sobre los Bienes Fideicomitidos</w:t>
      </w:r>
    </w:p>
    <w:p w14:paraId="59F0D6A8" w14:textId="77777777" w:rsidR="006E58C3" w:rsidRPr="0085450B" w:rsidRDefault="006E58C3" w:rsidP="006E58C3">
      <w:pPr>
        <w:jc w:val="both"/>
        <w:rPr>
          <w:rFonts w:ascii="PT Sans" w:hAnsi="PT Sans"/>
        </w:rPr>
      </w:pPr>
    </w:p>
    <w:p w14:paraId="0767C8C5" w14:textId="77777777" w:rsidR="006E58C3" w:rsidRPr="0085450B" w:rsidRDefault="006E58C3" w:rsidP="006E58C3">
      <w:pPr>
        <w:jc w:val="both"/>
        <w:rPr>
          <w:rFonts w:ascii="PT Sans" w:hAnsi="PT Sans"/>
          <w:i/>
          <w:iCs/>
        </w:rPr>
      </w:pPr>
      <w:r w:rsidRPr="007830EE">
        <w:rPr>
          <w:rFonts w:ascii="PT Sans" w:hAnsi="PT Sans"/>
          <w:i/>
          <w:iCs/>
        </w:rPr>
        <w:t xml:space="preserve">“(…) </w:t>
      </w:r>
      <w:r w:rsidRPr="0085450B">
        <w:rPr>
          <w:rFonts w:ascii="PT Sans" w:hAnsi="PT Sans"/>
          <w:i/>
          <w:iCs/>
        </w:rPr>
        <w:t>El Comité de Dirección podrá autorizar la constitución de gravámenes sobre los bienes administrados cuando para el desarrollo de un negocio especifico y previa evaluación de este órgano sea conveniente y necesario</w:t>
      </w:r>
      <w:r w:rsidRPr="007830EE">
        <w:rPr>
          <w:rFonts w:ascii="PT Sans" w:hAnsi="PT Sans"/>
          <w:i/>
          <w:iCs/>
        </w:rPr>
        <w:t xml:space="preserve"> (…)”</w:t>
      </w:r>
      <w:r w:rsidRPr="0085450B">
        <w:rPr>
          <w:rFonts w:ascii="PT Sans" w:hAnsi="PT Sans"/>
          <w:i/>
          <w:iCs/>
        </w:rPr>
        <w:t xml:space="preserve">. </w:t>
      </w:r>
    </w:p>
    <w:p w14:paraId="338DE9F6" w14:textId="77777777" w:rsidR="006E58C3" w:rsidRPr="0085450B" w:rsidRDefault="006E58C3" w:rsidP="006E58C3">
      <w:pPr>
        <w:jc w:val="both"/>
        <w:rPr>
          <w:rFonts w:ascii="PT Sans" w:hAnsi="PT Sans"/>
        </w:rPr>
      </w:pPr>
    </w:p>
    <w:p w14:paraId="66554547" w14:textId="77777777" w:rsidR="006E58C3" w:rsidRPr="0085450B" w:rsidRDefault="006E58C3" w:rsidP="006E58C3">
      <w:pPr>
        <w:rPr>
          <w:rFonts w:ascii="PT Sans" w:hAnsi="PT Sans"/>
        </w:rPr>
      </w:pPr>
    </w:p>
    <w:p w14:paraId="1F1CF4F6" w14:textId="77777777" w:rsidR="006E58C3" w:rsidRPr="0085450B" w:rsidRDefault="006E58C3" w:rsidP="0085450B">
      <w:pPr>
        <w:jc w:val="both"/>
        <w:rPr>
          <w:rFonts w:ascii="PT Sans" w:hAnsi="PT Sans"/>
        </w:rPr>
      </w:pPr>
    </w:p>
    <w:p w14:paraId="728A32D8" w14:textId="2B6C2312" w:rsidR="0085450B" w:rsidRPr="007830EE" w:rsidRDefault="0085450B" w:rsidP="00AC00B5">
      <w:pPr>
        <w:pStyle w:val="Prrafodelista"/>
        <w:keepNext/>
        <w:numPr>
          <w:ilvl w:val="0"/>
          <w:numId w:val="17"/>
        </w:numPr>
        <w:outlineLvl w:val="0"/>
        <w:rPr>
          <w:rFonts w:ascii="PT Sans" w:hAnsi="PT Sans"/>
          <w:b/>
          <w:bCs/>
        </w:rPr>
      </w:pPr>
      <w:bookmarkStart w:id="17" w:name="_Toc476651858"/>
      <w:bookmarkStart w:id="18" w:name="_Toc487374137"/>
      <w:bookmarkStart w:id="19" w:name="_Toc486116065"/>
      <w:r w:rsidRPr="007830EE">
        <w:rPr>
          <w:rFonts w:ascii="PT Sans" w:hAnsi="PT Sans"/>
          <w:b/>
          <w:bCs/>
        </w:rPr>
        <w:lastRenderedPageBreak/>
        <w:t>ÓRGANOS DEL FIDEICOMISO</w:t>
      </w:r>
      <w:bookmarkEnd w:id="17"/>
      <w:bookmarkEnd w:id="18"/>
      <w:bookmarkEnd w:id="19"/>
    </w:p>
    <w:p w14:paraId="3ACD7BA2" w14:textId="77777777" w:rsidR="0085450B" w:rsidRPr="0085450B" w:rsidRDefault="0085450B" w:rsidP="0085450B">
      <w:pPr>
        <w:jc w:val="both"/>
        <w:rPr>
          <w:rFonts w:ascii="PT Sans" w:hAnsi="PT Sans"/>
        </w:rPr>
      </w:pPr>
    </w:p>
    <w:p w14:paraId="780CD6BB" w14:textId="338B964F" w:rsidR="0085450B" w:rsidRPr="0085450B" w:rsidRDefault="00AC00B5" w:rsidP="0085450B">
      <w:pPr>
        <w:jc w:val="both"/>
        <w:rPr>
          <w:rFonts w:ascii="PT Sans" w:hAnsi="PT Sans"/>
          <w:b/>
          <w:bCs/>
          <w:u w:val="single"/>
        </w:rPr>
      </w:pPr>
      <w:r w:rsidRPr="007830EE">
        <w:rPr>
          <w:rFonts w:ascii="PT Sans" w:hAnsi="PT Sans"/>
          <w:b/>
          <w:bCs/>
          <w:u w:val="single"/>
        </w:rPr>
        <w:t xml:space="preserve">TEXTO ACTUAL </w:t>
      </w:r>
    </w:p>
    <w:p w14:paraId="1F96BED1" w14:textId="77777777" w:rsidR="0085450B" w:rsidRPr="0085450B" w:rsidRDefault="0085450B" w:rsidP="0085450B">
      <w:pPr>
        <w:jc w:val="both"/>
        <w:rPr>
          <w:rFonts w:ascii="PT Sans" w:hAnsi="PT Sans"/>
        </w:rPr>
      </w:pPr>
    </w:p>
    <w:p w14:paraId="75232D91" w14:textId="77777777" w:rsidR="0085450B" w:rsidRPr="0085450B" w:rsidRDefault="0085450B" w:rsidP="0085450B">
      <w:pPr>
        <w:keepNext/>
        <w:keepLines/>
        <w:numPr>
          <w:ilvl w:val="1"/>
          <w:numId w:val="0"/>
        </w:numPr>
        <w:ind w:left="567" w:hanging="567"/>
        <w:jc w:val="both"/>
        <w:outlineLvl w:val="1"/>
        <w:rPr>
          <w:rFonts w:ascii="PT Sans" w:hAnsi="PT Sans"/>
        </w:rPr>
      </w:pPr>
      <w:bookmarkStart w:id="20" w:name="_Toc476651859"/>
      <w:bookmarkStart w:id="21" w:name="_Toc487374138"/>
      <w:bookmarkStart w:id="22" w:name="_Toc486116066"/>
      <w:r w:rsidRPr="0085450B">
        <w:rPr>
          <w:rFonts w:ascii="PT Sans" w:hAnsi="PT Sans"/>
        </w:rPr>
        <w:t>Sección 8.01 Asamblea de Beneficiarios</w:t>
      </w:r>
      <w:bookmarkEnd w:id="20"/>
      <w:bookmarkEnd w:id="21"/>
      <w:bookmarkEnd w:id="22"/>
    </w:p>
    <w:p w14:paraId="6198051E" w14:textId="77777777" w:rsidR="0085450B" w:rsidRPr="0085450B" w:rsidRDefault="0085450B" w:rsidP="0085450B">
      <w:pPr>
        <w:ind w:left="360"/>
        <w:contextualSpacing/>
        <w:jc w:val="both"/>
        <w:rPr>
          <w:rFonts w:ascii="PT Sans" w:hAnsi="PT Sans"/>
          <w:i/>
          <w:iCs/>
        </w:rPr>
      </w:pPr>
    </w:p>
    <w:p w14:paraId="20092A0A" w14:textId="6E695570" w:rsidR="0085450B" w:rsidRPr="0085450B" w:rsidRDefault="0085450B" w:rsidP="0085450B">
      <w:pPr>
        <w:ind w:left="360"/>
        <w:contextualSpacing/>
        <w:jc w:val="both"/>
        <w:rPr>
          <w:rFonts w:ascii="PT Sans" w:hAnsi="PT Sans"/>
          <w:i/>
          <w:iCs/>
        </w:rPr>
      </w:pPr>
      <w:r w:rsidRPr="0085450B">
        <w:rPr>
          <w:rFonts w:ascii="PT Sans" w:hAnsi="PT Sans"/>
          <w:i/>
          <w:iCs/>
        </w:rPr>
        <w:t xml:space="preserve">Literal d) </w:t>
      </w:r>
      <w:r w:rsidR="007830EE" w:rsidRPr="007830EE">
        <w:rPr>
          <w:rFonts w:ascii="PT Sans" w:hAnsi="PT Sans"/>
          <w:i/>
          <w:iCs/>
        </w:rPr>
        <w:t xml:space="preserve">“(…) </w:t>
      </w:r>
      <w:r w:rsidRPr="0085450B">
        <w:rPr>
          <w:rFonts w:ascii="PT Sans" w:hAnsi="PT Sans"/>
          <w:i/>
          <w:iCs/>
        </w:rPr>
        <w:t>La Asamblea de Beneficiarios se reunirá en Bogotá, D.C., ordinariamente por lo menos una (1) vez al año dentro de los tres (3) primeros meses de cada año y cada vez que sea convocada por la Fiduciaria, por iniciativa propia o por solicitud del Comité de Dirección o de un número cualquiera de Beneficiarios que representen cuando menos el veinte por ciento (20%) de los Derechos de Beneficio en el Fideicomiso</w:t>
      </w:r>
      <w:r w:rsidR="00CA0C9E">
        <w:rPr>
          <w:rFonts w:ascii="PT Sans" w:hAnsi="PT Sans"/>
          <w:i/>
          <w:iCs/>
        </w:rPr>
        <w:t xml:space="preserve">. </w:t>
      </w:r>
      <w:r w:rsidR="007830EE" w:rsidRPr="007830EE">
        <w:rPr>
          <w:rFonts w:ascii="PT Sans" w:hAnsi="PT Sans"/>
          <w:i/>
          <w:iCs/>
        </w:rPr>
        <w:t>(…)”</w:t>
      </w:r>
      <w:r w:rsidRPr="0085450B">
        <w:rPr>
          <w:rFonts w:ascii="PT Sans" w:hAnsi="PT Sans"/>
          <w:i/>
          <w:iCs/>
        </w:rPr>
        <w:t>.</w:t>
      </w:r>
    </w:p>
    <w:p w14:paraId="1A9E88D1" w14:textId="77777777" w:rsidR="0085450B" w:rsidRPr="0085450B" w:rsidRDefault="0085450B" w:rsidP="0085450B">
      <w:pPr>
        <w:jc w:val="both"/>
        <w:rPr>
          <w:rFonts w:ascii="PT Sans" w:hAnsi="PT Sans"/>
        </w:rPr>
      </w:pPr>
    </w:p>
    <w:p w14:paraId="4EF382D5" w14:textId="2A7D8E24" w:rsidR="0085450B" w:rsidRPr="0085450B" w:rsidRDefault="00AC00B5" w:rsidP="0085450B">
      <w:pPr>
        <w:jc w:val="both"/>
        <w:rPr>
          <w:rFonts w:ascii="PT Sans" w:hAnsi="PT Sans"/>
          <w:b/>
          <w:bCs/>
          <w:u w:val="single"/>
        </w:rPr>
      </w:pPr>
      <w:r w:rsidRPr="007830EE">
        <w:rPr>
          <w:rFonts w:ascii="PT Sans" w:hAnsi="PT Sans"/>
          <w:b/>
          <w:bCs/>
          <w:u w:val="single"/>
        </w:rPr>
        <w:t xml:space="preserve">MODIFICACIÓN PROPUESTA </w:t>
      </w:r>
    </w:p>
    <w:p w14:paraId="6EEEF51A" w14:textId="0ECAB6AA" w:rsidR="0085450B" w:rsidRDefault="0085450B" w:rsidP="0085450B">
      <w:pPr>
        <w:ind w:left="720"/>
        <w:contextualSpacing/>
        <w:jc w:val="both"/>
        <w:rPr>
          <w:rFonts w:ascii="PT Sans" w:hAnsi="PT Sans"/>
        </w:rPr>
      </w:pPr>
    </w:p>
    <w:p w14:paraId="30BEEA44" w14:textId="77777777" w:rsidR="007830EE" w:rsidRPr="0085450B" w:rsidRDefault="007830EE" w:rsidP="007830EE">
      <w:pPr>
        <w:keepNext/>
        <w:keepLines/>
        <w:numPr>
          <w:ilvl w:val="1"/>
          <w:numId w:val="0"/>
        </w:numPr>
        <w:ind w:left="567" w:hanging="567"/>
        <w:jc w:val="both"/>
        <w:outlineLvl w:val="1"/>
        <w:rPr>
          <w:rFonts w:ascii="PT Sans" w:hAnsi="PT Sans"/>
        </w:rPr>
      </w:pPr>
      <w:r w:rsidRPr="0085450B">
        <w:rPr>
          <w:rFonts w:ascii="PT Sans" w:hAnsi="PT Sans"/>
        </w:rPr>
        <w:t>Sección 8.01 Asamblea de Beneficiarios</w:t>
      </w:r>
    </w:p>
    <w:p w14:paraId="11CE41CC" w14:textId="77777777" w:rsidR="007830EE" w:rsidRPr="0085450B" w:rsidRDefault="007830EE" w:rsidP="0085450B">
      <w:pPr>
        <w:ind w:left="720"/>
        <w:contextualSpacing/>
        <w:jc w:val="both"/>
        <w:rPr>
          <w:rFonts w:ascii="PT Sans" w:hAnsi="PT Sans"/>
        </w:rPr>
      </w:pPr>
    </w:p>
    <w:p w14:paraId="603DCA79" w14:textId="36706EB4" w:rsidR="0085450B" w:rsidRPr="0085450B" w:rsidRDefault="0085450B" w:rsidP="00AC00B5">
      <w:pPr>
        <w:ind w:left="284"/>
        <w:contextualSpacing/>
        <w:jc w:val="both"/>
        <w:rPr>
          <w:rFonts w:ascii="PT Sans" w:hAnsi="PT Sans"/>
          <w:i/>
          <w:iCs/>
        </w:rPr>
      </w:pPr>
      <w:r w:rsidRPr="0085450B">
        <w:rPr>
          <w:rFonts w:ascii="PT Sans" w:hAnsi="PT Sans"/>
          <w:i/>
          <w:iCs/>
        </w:rPr>
        <w:t xml:space="preserve">Literal d) </w:t>
      </w:r>
      <w:r w:rsidR="007830EE" w:rsidRPr="007830EE">
        <w:rPr>
          <w:rFonts w:ascii="PT Sans" w:hAnsi="PT Sans"/>
          <w:i/>
          <w:iCs/>
        </w:rPr>
        <w:t xml:space="preserve">“(…) </w:t>
      </w:r>
      <w:r w:rsidRPr="0085450B">
        <w:rPr>
          <w:rFonts w:ascii="PT Sans" w:hAnsi="PT Sans"/>
          <w:i/>
          <w:iCs/>
        </w:rPr>
        <w:t xml:space="preserve">Sección 8.01 La Asamblea de Beneficiarios se reunirá de manera presencial Bogotá, D.C., o de manera virtual a través de una plataforma de acceso gratuito, ordinariamente por lo menos una (1) vez al año dentro de los tres (3) primeros meses de cada año y cada vez que sea convocada por la Fiduciaria, por iniciativa propia o por solicitud del Comité de Dirección o de un número cualquiera de Beneficiarios que representen cuando menos el veinte por ciento (20%) de los Derechos de Beneficio en el Fideicomiso. </w:t>
      </w:r>
      <w:r w:rsidR="00AC00B5" w:rsidRPr="007830EE">
        <w:rPr>
          <w:rFonts w:ascii="PT Sans" w:hAnsi="PT Sans"/>
          <w:i/>
          <w:iCs/>
        </w:rPr>
        <w:t>(…)”</w:t>
      </w:r>
    </w:p>
    <w:p w14:paraId="3D8D70AE" w14:textId="77777777" w:rsidR="0085450B" w:rsidRPr="0085450B" w:rsidRDefault="0085450B" w:rsidP="0085450B">
      <w:pPr>
        <w:jc w:val="both"/>
        <w:rPr>
          <w:rFonts w:ascii="PT Sans" w:hAnsi="PT Sans"/>
        </w:rPr>
      </w:pPr>
    </w:p>
    <w:p w14:paraId="3CF6D41F" w14:textId="52376585" w:rsidR="007830EE" w:rsidRDefault="007830EE" w:rsidP="007830EE">
      <w:pPr>
        <w:pStyle w:val="Prrafodelista"/>
        <w:ind w:left="1080"/>
        <w:jc w:val="both"/>
        <w:rPr>
          <w:rFonts w:ascii="PT Sans" w:hAnsi="PT Sans"/>
        </w:rPr>
      </w:pPr>
    </w:p>
    <w:p w14:paraId="23B01AA1" w14:textId="77777777" w:rsidR="0085450B" w:rsidRPr="007830EE" w:rsidRDefault="0085450B" w:rsidP="0085450B">
      <w:pPr>
        <w:jc w:val="both"/>
        <w:rPr>
          <w:rFonts w:ascii="PT Sans" w:hAnsi="PT Sans"/>
        </w:rPr>
      </w:pPr>
    </w:p>
    <w:sectPr w:rsidR="0085450B" w:rsidRPr="007830EE" w:rsidSect="001818C0">
      <w:headerReference w:type="even" r:id="rId11"/>
      <w:headerReference w:type="default" r:id="rId12"/>
      <w:footerReference w:type="default" r:id="rId13"/>
      <w:headerReference w:type="first" r:id="rId14"/>
      <w:pgSz w:w="12240" w:h="15840" w:code="1"/>
      <w:pgMar w:top="1418" w:right="1134" w:bottom="1418" w:left="1134" w:header="709"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F2D75" w14:textId="77777777" w:rsidR="002E2AE3" w:rsidRDefault="002E2AE3" w:rsidP="00017B1D">
      <w:r>
        <w:separator/>
      </w:r>
    </w:p>
  </w:endnote>
  <w:endnote w:type="continuationSeparator" w:id="0">
    <w:p w14:paraId="616B85D9" w14:textId="77777777" w:rsidR="002E2AE3" w:rsidRDefault="002E2AE3" w:rsidP="00017B1D">
      <w:r>
        <w:continuationSeparator/>
      </w:r>
    </w:p>
  </w:endnote>
  <w:endnote w:type="continuationNotice" w:id="1">
    <w:p w14:paraId="53B302CE" w14:textId="77777777" w:rsidR="002E2AE3" w:rsidRDefault="002E2A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1" w:fontKey="{B5DB19D5-30A8-4635-8A1A-962D3269D5EE}"/>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Futura Lt BT">
    <w:panose1 w:val="020B0402020204020303"/>
    <w:charset w:val="00"/>
    <w:family w:val="swiss"/>
    <w:pitch w:val="variable"/>
    <w:sig w:usb0="800000AF" w:usb1="1000204A" w:usb2="00000000" w:usb3="00000000" w:csb0="0000001B" w:csb1="00000000"/>
  </w:font>
  <w:font w:name="PT Sans">
    <w:altName w:val="Arial"/>
    <w:panose1 w:val="020B0503020203020204"/>
    <w:charset w:val="00"/>
    <w:family w:val="swiss"/>
    <w:pitch w:val="variable"/>
    <w:sig w:usb0="A00002EF" w:usb1="5000204B" w:usb2="00000000" w:usb3="00000000" w:csb0="00000097" w:csb1="00000000"/>
    <w:embedRegular r:id="rId2" w:fontKey="{EB5533F9-5CCC-420D-9398-A7FEB743E9C4}"/>
    <w:embedBold r:id="rId3" w:fontKey="{4BE388D4-8B65-4FCA-B1A4-50E3068572AC}"/>
    <w:embedItalic r:id="rId4" w:fontKey="{92F5CB8B-EB1F-4803-AE45-05A2A8EB08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E3F5" w14:textId="77777777" w:rsidR="008F6B75" w:rsidRDefault="008F6B75" w:rsidP="008F6B75">
    <w:pPr>
      <w:pStyle w:val="Sinespaciado"/>
      <w:ind w:left="567" w:firstLine="142"/>
      <w:jc w:val="both"/>
      <w:rPr>
        <w:rFonts w:asciiTheme="majorHAnsi" w:hAnsiTheme="majorHAnsi"/>
        <w:sz w:val="13"/>
        <w:szCs w:val="13"/>
      </w:rPr>
    </w:pPr>
    <w:r w:rsidRPr="002B5F94">
      <w:rPr>
        <w:rFonts w:asciiTheme="majorHAnsi" w:hAnsiTheme="majorHAnsi"/>
        <w:noProof/>
        <w:sz w:val="13"/>
        <w:szCs w:val="13"/>
      </w:rPr>
      <mc:AlternateContent>
        <mc:Choice Requires="wps">
          <w:drawing>
            <wp:anchor distT="45720" distB="45720" distL="114300" distR="114300" simplePos="0" relativeHeight="251665410" behindDoc="1" locked="0" layoutInCell="1" allowOverlap="1" wp14:anchorId="583A03F2" wp14:editId="44B641DE">
              <wp:simplePos x="0" y="0"/>
              <wp:positionH relativeFrom="margin">
                <wp:posOffset>110556</wp:posOffset>
              </wp:positionH>
              <wp:positionV relativeFrom="paragraph">
                <wp:posOffset>-250784</wp:posOffset>
              </wp:positionV>
              <wp:extent cx="4993574" cy="869950"/>
              <wp:effectExtent l="0" t="0" r="0" b="63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574" cy="869950"/>
                      </a:xfrm>
                      <a:prstGeom prst="rect">
                        <a:avLst/>
                      </a:prstGeom>
                      <a:solidFill>
                        <a:schemeClr val="bg1"/>
                      </a:solidFill>
                      <a:ln w="9525">
                        <a:noFill/>
                        <a:miter lim="800000"/>
                        <a:headEnd/>
                        <a:tailEnd/>
                      </a:ln>
                    </wps:spPr>
                    <wps:txbx>
                      <w:txbxContent>
                        <w:p w14:paraId="58E7B360" w14:textId="77777777" w:rsidR="008F6B75" w:rsidRPr="009B3DE1" w:rsidRDefault="008F6B75" w:rsidP="008F6B75">
                          <w:pPr>
                            <w:pStyle w:val="Sinespaciado"/>
                            <w:ind w:right="202"/>
                            <w:jc w:val="both"/>
                            <w:rPr>
                              <w:rFonts w:asciiTheme="majorHAnsi" w:hAnsiTheme="majorHAnsi"/>
                              <w:sz w:val="13"/>
                              <w:szCs w:val="13"/>
                            </w:rPr>
                          </w:pPr>
                          <w:r w:rsidRPr="009B3DE1">
                            <w:rPr>
                              <w:rFonts w:asciiTheme="majorHAnsi" w:hAnsiTheme="majorHAnsi"/>
                              <w:sz w:val="13"/>
                              <w:szCs w:val="13"/>
                            </w:rPr>
                            <w:t>Sociedad Fiduciaria de Desarrollo Agropecuario S.A. N</w:t>
                          </w:r>
                          <w:r>
                            <w:rPr>
                              <w:rFonts w:asciiTheme="majorHAnsi" w:hAnsiTheme="majorHAnsi"/>
                              <w:sz w:val="13"/>
                              <w:szCs w:val="13"/>
                            </w:rPr>
                            <w:t>IT</w:t>
                          </w:r>
                          <w:r w:rsidRPr="009B3DE1">
                            <w:rPr>
                              <w:rFonts w:asciiTheme="majorHAnsi" w:hAnsiTheme="majorHAnsi"/>
                              <w:sz w:val="13"/>
                              <w:szCs w:val="13"/>
                            </w:rPr>
                            <w:t xml:space="preserve"> 800 159 998-0,</w:t>
                          </w:r>
                          <w:r>
                            <w:rPr>
                              <w:rFonts w:asciiTheme="majorHAnsi" w:hAnsiTheme="majorHAnsi"/>
                              <w:sz w:val="13"/>
                              <w:szCs w:val="13"/>
                            </w:rPr>
                            <w:t xml:space="preserve"> </w:t>
                          </w:r>
                          <w:r w:rsidRPr="009B3DE1">
                            <w:rPr>
                              <w:rFonts w:asciiTheme="majorHAnsi" w:hAnsiTheme="majorHAnsi"/>
                              <w:sz w:val="13"/>
                              <w:szCs w:val="13"/>
                            </w:rPr>
                            <w:t>Calle 16 No. 6-66, pisos 26, 28 y 29,</w:t>
                          </w:r>
                          <w:r>
                            <w:rPr>
                              <w:rFonts w:asciiTheme="majorHAnsi" w:hAnsiTheme="majorHAnsi"/>
                              <w:sz w:val="13"/>
                              <w:szCs w:val="13"/>
                            </w:rPr>
                            <w:t xml:space="preserve"> </w:t>
                          </w:r>
                          <w:r w:rsidRPr="009B3DE1">
                            <w:rPr>
                              <w:rFonts w:asciiTheme="majorHAnsi" w:hAnsiTheme="majorHAnsi"/>
                              <w:sz w:val="13"/>
                              <w:szCs w:val="13"/>
                            </w:rPr>
                            <w:t>Edificio Avianca, Bogotá.</w:t>
                          </w:r>
                          <w:r>
                            <w:rPr>
                              <w:rFonts w:asciiTheme="majorHAnsi" w:hAnsiTheme="majorHAnsi"/>
                              <w:sz w:val="13"/>
                              <w:szCs w:val="13"/>
                            </w:rPr>
                            <w:t xml:space="preserve"> </w:t>
                          </w:r>
                          <w:r w:rsidRPr="009B3DE1">
                            <w:rPr>
                              <w:rFonts w:asciiTheme="majorHAnsi" w:hAnsiTheme="majorHAnsi"/>
                              <w:sz w:val="13"/>
                              <w:szCs w:val="13"/>
                            </w:rPr>
                            <w:t xml:space="preserve">PBX </w:t>
                          </w:r>
                          <w:r>
                            <w:rPr>
                              <w:rFonts w:asciiTheme="majorHAnsi" w:hAnsiTheme="majorHAnsi"/>
                              <w:sz w:val="13"/>
                              <w:szCs w:val="13"/>
                            </w:rPr>
                            <w:t xml:space="preserve">601 </w:t>
                          </w:r>
                          <w:r w:rsidRPr="009B3DE1">
                            <w:rPr>
                              <w:rFonts w:asciiTheme="majorHAnsi" w:hAnsiTheme="majorHAnsi"/>
                              <w:sz w:val="13"/>
                              <w:szCs w:val="13"/>
                            </w:rPr>
                            <w:t xml:space="preserve">5802080 Fax </w:t>
                          </w:r>
                          <w:r>
                            <w:rPr>
                              <w:rFonts w:asciiTheme="majorHAnsi" w:hAnsiTheme="majorHAnsi"/>
                              <w:sz w:val="13"/>
                              <w:szCs w:val="13"/>
                            </w:rPr>
                            <w:t xml:space="preserve">601 </w:t>
                          </w:r>
                          <w:r w:rsidRPr="009B3DE1">
                            <w:rPr>
                              <w:rFonts w:asciiTheme="majorHAnsi" w:hAnsiTheme="majorHAnsi"/>
                              <w:sz w:val="13"/>
                              <w:szCs w:val="13"/>
                            </w:rPr>
                            <w:t xml:space="preserve">5802080 opción </w:t>
                          </w:r>
                          <w:r>
                            <w:rPr>
                              <w:rFonts w:asciiTheme="majorHAnsi" w:hAnsiTheme="majorHAnsi"/>
                              <w:sz w:val="13"/>
                              <w:szCs w:val="13"/>
                            </w:rPr>
                            <w:t>5</w:t>
                          </w:r>
                          <w:r w:rsidRPr="009B3DE1">
                            <w:rPr>
                              <w:rFonts w:asciiTheme="majorHAnsi" w:hAnsiTheme="majorHAnsi"/>
                              <w:sz w:val="13"/>
                              <w:szCs w:val="13"/>
                            </w:rPr>
                            <w:t>. Líneas de atención al cliente: 01 8000 95 9000</w:t>
                          </w:r>
                          <w:r>
                            <w:rPr>
                              <w:rFonts w:asciiTheme="majorHAnsi" w:hAnsiTheme="majorHAnsi"/>
                              <w:sz w:val="13"/>
                              <w:szCs w:val="13"/>
                            </w:rPr>
                            <w:t xml:space="preserve"> </w:t>
                          </w:r>
                          <w:r w:rsidRPr="009B3DE1">
                            <w:rPr>
                              <w:rFonts w:asciiTheme="majorHAnsi" w:hAnsiTheme="majorHAnsi"/>
                              <w:sz w:val="13"/>
                              <w:szCs w:val="13"/>
                            </w:rPr>
                            <w:t>Y</w:t>
                          </w:r>
                          <w:r>
                            <w:rPr>
                              <w:rFonts w:asciiTheme="majorHAnsi" w:hAnsiTheme="majorHAnsi"/>
                              <w:sz w:val="13"/>
                              <w:szCs w:val="13"/>
                            </w:rPr>
                            <w:t xml:space="preserve"> 601 560</w:t>
                          </w:r>
                          <w:r w:rsidRPr="009B3DE1">
                            <w:rPr>
                              <w:rFonts w:asciiTheme="majorHAnsi" w:hAnsiTheme="majorHAnsi"/>
                              <w:sz w:val="13"/>
                              <w:szCs w:val="13"/>
                            </w:rPr>
                            <w:t>9886 en Bogotá.</w:t>
                          </w:r>
                          <w:r>
                            <w:rPr>
                              <w:rFonts w:asciiTheme="majorHAnsi" w:hAnsiTheme="majorHAnsi"/>
                              <w:sz w:val="13"/>
                              <w:szCs w:val="13"/>
                            </w:rPr>
                            <w:t xml:space="preserve"> </w:t>
                          </w:r>
                          <w:r w:rsidRPr="009B3DE1">
                            <w:rPr>
                              <w:rFonts w:asciiTheme="majorHAnsi" w:hAnsiTheme="majorHAnsi"/>
                              <w:sz w:val="13"/>
                              <w:szCs w:val="13"/>
                            </w:rPr>
                            <w:t>servicioalcliente@fiduagraria.gov.co, www.fiduagraria.gov.co, código postal: 110321</w:t>
                          </w:r>
                          <w:r>
                            <w:rPr>
                              <w:rFonts w:asciiTheme="majorHAnsi" w:hAnsiTheme="majorHAnsi"/>
                              <w:sz w:val="13"/>
                              <w:szCs w:val="13"/>
                            </w:rPr>
                            <w:t xml:space="preserve"> </w:t>
                          </w:r>
                        </w:p>
                        <w:p w14:paraId="4BD95493" w14:textId="77777777" w:rsidR="008F6B75" w:rsidRDefault="008F6B75" w:rsidP="008F6B75">
                          <w:pPr>
                            <w:pStyle w:val="Sinespaciado"/>
                            <w:tabs>
                              <w:tab w:val="left" w:pos="567"/>
                            </w:tabs>
                            <w:ind w:right="202"/>
                            <w:jc w:val="both"/>
                          </w:pPr>
                          <w:r>
                            <w:rPr>
                              <w:rFonts w:asciiTheme="majorHAnsi" w:hAnsiTheme="majorHAnsi"/>
                              <w:sz w:val="13"/>
                              <w:szCs w:val="13"/>
                            </w:rPr>
                            <w:t xml:space="preserve">En caso de que lo considere pertinente usted puede acudir a nuestro </w:t>
                          </w:r>
                          <w:r w:rsidRPr="009B3DE1">
                            <w:rPr>
                              <w:rFonts w:asciiTheme="majorHAnsi" w:hAnsiTheme="majorHAnsi"/>
                              <w:sz w:val="13"/>
                              <w:szCs w:val="13"/>
                            </w:rPr>
                            <w:t>Defenso</w:t>
                          </w:r>
                          <w:r>
                            <w:rPr>
                              <w:rFonts w:asciiTheme="majorHAnsi" w:hAnsiTheme="majorHAnsi"/>
                              <w:sz w:val="13"/>
                              <w:szCs w:val="13"/>
                            </w:rPr>
                            <w:t>r</w:t>
                          </w:r>
                          <w:r w:rsidRPr="009B3DE1">
                            <w:rPr>
                              <w:rFonts w:asciiTheme="majorHAnsi" w:hAnsiTheme="majorHAnsi"/>
                              <w:sz w:val="13"/>
                              <w:szCs w:val="13"/>
                            </w:rPr>
                            <w:t xml:space="preserve"> del Consumidor Financiero: Peña González &amp; Asociados Abogados.</w:t>
                          </w:r>
                          <w:r>
                            <w:rPr>
                              <w:rFonts w:asciiTheme="majorHAnsi" w:hAnsiTheme="majorHAnsi"/>
                              <w:sz w:val="13"/>
                              <w:szCs w:val="13"/>
                            </w:rPr>
                            <w:t xml:space="preserve"> </w:t>
                          </w:r>
                          <w:r w:rsidRPr="009B3DE1">
                            <w:rPr>
                              <w:rFonts w:asciiTheme="majorHAnsi" w:hAnsiTheme="majorHAnsi"/>
                              <w:sz w:val="13"/>
                              <w:szCs w:val="13"/>
                            </w:rPr>
                            <w:t>Avenida 19 No. 114-08</w:t>
                          </w:r>
                          <w:r>
                            <w:rPr>
                              <w:rFonts w:asciiTheme="majorHAnsi" w:hAnsiTheme="majorHAnsi"/>
                              <w:sz w:val="13"/>
                              <w:szCs w:val="13"/>
                            </w:rPr>
                            <w:t xml:space="preserve"> Oficina</w:t>
                          </w:r>
                          <w:r w:rsidRPr="009B3DE1">
                            <w:rPr>
                              <w:rFonts w:asciiTheme="majorHAnsi" w:hAnsiTheme="majorHAnsi"/>
                              <w:sz w:val="13"/>
                              <w:szCs w:val="13"/>
                            </w:rPr>
                            <w:t xml:space="preserve"> 502,</w:t>
                          </w:r>
                          <w:r>
                            <w:rPr>
                              <w:rFonts w:asciiTheme="majorHAnsi" w:hAnsiTheme="majorHAnsi"/>
                              <w:sz w:val="13"/>
                              <w:szCs w:val="13"/>
                            </w:rPr>
                            <w:t xml:space="preserve"> </w:t>
                          </w:r>
                          <w:r w:rsidRPr="009B3DE1">
                            <w:rPr>
                              <w:rFonts w:asciiTheme="majorHAnsi" w:hAnsiTheme="majorHAnsi"/>
                              <w:sz w:val="13"/>
                              <w:szCs w:val="13"/>
                            </w:rPr>
                            <w:t>Bogotá.</w:t>
                          </w:r>
                          <w:r>
                            <w:rPr>
                              <w:rFonts w:asciiTheme="majorHAnsi" w:hAnsiTheme="majorHAnsi"/>
                              <w:sz w:val="13"/>
                              <w:szCs w:val="13"/>
                            </w:rPr>
                            <w:t xml:space="preserve"> </w:t>
                          </w:r>
                          <w:r w:rsidRPr="009B3DE1">
                            <w:rPr>
                              <w:rFonts w:asciiTheme="majorHAnsi" w:hAnsiTheme="majorHAnsi"/>
                              <w:sz w:val="13"/>
                              <w:szCs w:val="13"/>
                            </w:rPr>
                            <w:t>Teléfono</w:t>
                          </w:r>
                          <w:r>
                            <w:rPr>
                              <w:rFonts w:asciiTheme="majorHAnsi" w:hAnsiTheme="majorHAnsi"/>
                              <w:sz w:val="13"/>
                              <w:szCs w:val="13"/>
                            </w:rPr>
                            <w:t xml:space="preserve"> 601 213</w:t>
                          </w:r>
                          <w:r w:rsidRPr="009B3DE1">
                            <w:rPr>
                              <w:rFonts w:asciiTheme="majorHAnsi" w:hAnsiTheme="majorHAnsi"/>
                              <w:sz w:val="13"/>
                              <w:szCs w:val="13"/>
                            </w:rPr>
                            <w:t xml:space="preserve">1370, </w:t>
                          </w:r>
                          <w:r>
                            <w:rPr>
                              <w:rFonts w:asciiTheme="majorHAnsi" w:hAnsiTheme="majorHAnsi"/>
                              <w:sz w:val="13"/>
                              <w:szCs w:val="13"/>
                            </w:rPr>
                            <w:t>Fax 601 213</w:t>
                          </w:r>
                          <w:r w:rsidRPr="009B3DE1">
                            <w:rPr>
                              <w:rFonts w:asciiTheme="majorHAnsi" w:hAnsiTheme="majorHAnsi"/>
                              <w:sz w:val="13"/>
                              <w:szCs w:val="13"/>
                            </w:rPr>
                            <w:t xml:space="preserve">0495. </w:t>
                          </w:r>
                          <w:hyperlink r:id="rId1" w:history="1">
                            <w:r w:rsidRPr="002E7122">
                              <w:rPr>
                                <w:rStyle w:val="Hipervnculo"/>
                                <w:rFonts w:asciiTheme="majorHAnsi" w:hAnsiTheme="majorHAnsi"/>
                                <w:sz w:val="13"/>
                                <w:szCs w:val="13"/>
                              </w:rPr>
                              <w:t>defensorfiduagraria@pgabogados.com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3A03F2" id="_x0000_t202" coordsize="21600,21600" o:spt="202" path="m,l,21600r21600,l21600,xe">
              <v:stroke joinstyle="miter"/>
              <v:path gradientshapeok="t" o:connecttype="rect"/>
            </v:shapetype>
            <v:shape id="Cuadro de texto 2" o:spid="_x0000_s1026" type="#_x0000_t202" style="position:absolute;left:0;text-align:left;margin-left:8.7pt;margin-top:-19.75pt;width:393.2pt;height:68.5pt;z-index:-2516510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YsaDQIAAPUDAAAOAAAAZHJzL2Uyb0RvYy54bWysU8tu2zAQvBfoPxC817JdO4kEy0HqNEWB&#10;9AEk/YAVRVlEKS5L0pbcr8+SchwjuRXVgeBql8PZ2eHqeug020vnFZqSzyZTzqQRWCuzLfmvx7sP&#10;V5z5AKYGjUaW/CA9v16/f7fqbSHn2KKupWMEYnzR25K3Idgiy7xoZQd+glYaSjboOggUum1WO+gJ&#10;vdPZfDq9yHp0tXUopPf093ZM8nXCbxopwo+m8TIwXXLiFtLq0lrFNVuvoNg6sK0SRxrwDyw6UIYu&#10;PUHdQgC2c+oNVKeEQ49NmAjsMmwaJWTqgbqZTV9189CClakXEsfbk0z+/8GK7/sH+9OxMHzCgQaY&#10;mvD2HsVvzwxuWjBbeeMc9q2Emi6eRcmy3vrieDRK7QsfQar+G9Y0ZNgFTEBD47qoCvXJCJ0GcDiJ&#10;LofABP1c5PnH5eWCM0G5q4s8X6apZFA8n7bOhy8SOxY3JXc01IQO+3sfIhsonkviZR61qu+U1imI&#10;RpIb7dgeyALVduT/qkob1pc8X86XCdhgPJ6s0alA/tSqI27T+I2OiWJ8NnUqCaD0uCci2hzViYKM&#10;0oShGqgwqlRhfSCdHI4+pHdDmxbdX8568mDJ/Z8dOMmZ/mpI63y2WETTpmCxvJxT4M4z1XkGjCCo&#10;kgfOxu0mJKNHGQze0EwaleR6YXLkSt5KKh7fQTTveZyqXl7r+gkAAP//AwBQSwMEFAAGAAgAAAAh&#10;ANG3UqneAAAACQEAAA8AAABkcnMvZG93bnJldi54bWxMj8FOwzAQRO9I/IO1SNxaG0pJmsapAIkL&#10;F9RScXbibRwa25HtNoGvZzmV42ifZt+Um8n27Iwhdt5JuJsLYOgarzvXSth/vM5yYDEpp1XvHUr4&#10;xgib6vqqVIX2o9vieZdaRiUuFkqCSWkoOI+NQavi3A/o6HbwwapEMbRcBzVSue35vRCP3KrO0Qej&#10;Bnwx2Bx3Jyvhs/3C5+4t/Ih3LsZj7rf7OjNS3t5MT2tgCad0geFPn9ShIqfan5yOrKecPRApYbZY&#10;LYERkIsFbaklrLIl8Krk/xdUvwAAAP//AwBQSwECLQAUAAYACAAAACEAtoM4kv4AAADhAQAAEwAA&#10;AAAAAAAAAAAAAAAAAAAAW0NvbnRlbnRfVHlwZXNdLnhtbFBLAQItABQABgAIAAAAIQA4/SH/1gAA&#10;AJQBAAALAAAAAAAAAAAAAAAAAC8BAABfcmVscy8ucmVsc1BLAQItABQABgAIAAAAIQDW5YsaDQIA&#10;APUDAAAOAAAAAAAAAAAAAAAAAC4CAABkcnMvZTJvRG9jLnhtbFBLAQItABQABgAIAAAAIQDRt1Kp&#10;3gAAAAkBAAAPAAAAAAAAAAAAAAAAAGcEAABkcnMvZG93bnJldi54bWxQSwUGAAAAAAQABADzAAAA&#10;cgUAAAAA&#10;" fillcolor="white [3212]" stroked="f">
              <v:textbox>
                <w:txbxContent>
                  <w:p w14:paraId="58E7B360" w14:textId="77777777" w:rsidR="008F6B75" w:rsidRPr="009B3DE1" w:rsidRDefault="008F6B75" w:rsidP="008F6B75">
                    <w:pPr>
                      <w:pStyle w:val="Sinespaciado"/>
                      <w:ind w:right="202"/>
                      <w:jc w:val="both"/>
                      <w:rPr>
                        <w:rFonts w:asciiTheme="majorHAnsi" w:hAnsiTheme="majorHAnsi"/>
                        <w:sz w:val="13"/>
                        <w:szCs w:val="13"/>
                      </w:rPr>
                    </w:pPr>
                    <w:r w:rsidRPr="009B3DE1">
                      <w:rPr>
                        <w:rFonts w:asciiTheme="majorHAnsi" w:hAnsiTheme="majorHAnsi"/>
                        <w:sz w:val="13"/>
                        <w:szCs w:val="13"/>
                      </w:rPr>
                      <w:t>Sociedad Fiduciaria de Desarrollo Agropecuario S.A. N</w:t>
                    </w:r>
                    <w:r>
                      <w:rPr>
                        <w:rFonts w:asciiTheme="majorHAnsi" w:hAnsiTheme="majorHAnsi"/>
                        <w:sz w:val="13"/>
                        <w:szCs w:val="13"/>
                      </w:rPr>
                      <w:t>IT</w:t>
                    </w:r>
                    <w:r w:rsidRPr="009B3DE1">
                      <w:rPr>
                        <w:rFonts w:asciiTheme="majorHAnsi" w:hAnsiTheme="majorHAnsi"/>
                        <w:sz w:val="13"/>
                        <w:szCs w:val="13"/>
                      </w:rPr>
                      <w:t xml:space="preserve"> 800 159 998-0,</w:t>
                    </w:r>
                    <w:r>
                      <w:rPr>
                        <w:rFonts w:asciiTheme="majorHAnsi" w:hAnsiTheme="majorHAnsi"/>
                        <w:sz w:val="13"/>
                        <w:szCs w:val="13"/>
                      </w:rPr>
                      <w:t xml:space="preserve"> </w:t>
                    </w:r>
                    <w:r w:rsidRPr="009B3DE1">
                      <w:rPr>
                        <w:rFonts w:asciiTheme="majorHAnsi" w:hAnsiTheme="majorHAnsi"/>
                        <w:sz w:val="13"/>
                        <w:szCs w:val="13"/>
                      </w:rPr>
                      <w:t>Calle 16 No. 6-66, pisos 26, 28 y 29,</w:t>
                    </w:r>
                    <w:r>
                      <w:rPr>
                        <w:rFonts w:asciiTheme="majorHAnsi" w:hAnsiTheme="majorHAnsi"/>
                        <w:sz w:val="13"/>
                        <w:szCs w:val="13"/>
                      </w:rPr>
                      <w:t xml:space="preserve"> </w:t>
                    </w:r>
                    <w:r w:rsidRPr="009B3DE1">
                      <w:rPr>
                        <w:rFonts w:asciiTheme="majorHAnsi" w:hAnsiTheme="majorHAnsi"/>
                        <w:sz w:val="13"/>
                        <w:szCs w:val="13"/>
                      </w:rPr>
                      <w:t>Edificio Avianca, Bogotá.</w:t>
                    </w:r>
                    <w:r>
                      <w:rPr>
                        <w:rFonts w:asciiTheme="majorHAnsi" w:hAnsiTheme="majorHAnsi"/>
                        <w:sz w:val="13"/>
                        <w:szCs w:val="13"/>
                      </w:rPr>
                      <w:t xml:space="preserve"> </w:t>
                    </w:r>
                    <w:r w:rsidRPr="009B3DE1">
                      <w:rPr>
                        <w:rFonts w:asciiTheme="majorHAnsi" w:hAnsiTheme="majorHAnsi"/>
                        <w:sz w:val="13"/>
                        <w:szCs w:val="13"/>
                      </w:rPr>
                      <w:t xml:space="preserve">PBX </w:t>
                    </w:r>
                    <w:r>
                      <w:rPr>
                        <w:rFonts w:asciiTheme="majorHAnsi" w:hAnsiTheme="majorHAnsi"/>
                        <w:sz w:val="13"/>
                        <w:szCs w:val="13"/>
                      </w:rPr>
                      <w:t xml:space="preserve">601 </w:t>
                    </w:r>
                    <w:r w:rsidRPr="009B3DE1">
                      <w:rPr>
                        <w:rFonts w:asciiTheme="majorHAnsi" w:hAnsiTheme="majorHAnsi"/>
                        <w:sz w:val="13"/>
                        <w:szCs w:val="13"/>
                      </w:rPr>
                      <w:t xml:space="preserve">5802080 Fax </w:t>
                    </w:r>
                    <w:r>
                      <w:rPr>
                        <w:rFonts w:asciiTheme="majorHAnsi" w:hAnsiTheme="majorHAnsi"/>
                        <w:sz w:val="13"/>
                        <w:szCs w:val="13"/>
                      </w:rPr>
                      <w:t xml:space="preserve">601 </w:t>
                    </w:r>
                    <w:r w:rsidRPr="009B3DE1">
                      <w:rPr>
                        <w:rFonts w:asciiTheme="majorHAnsi" w:hAnsiTheme="majorHAnsi"/>
                        <w:sz w:val="13"/>
                        <w:szCs w:val="13"/>
                      </w:rPr>
                      <w:t xml:space="preserve">5802080 opción </w:t>
                    </w:r>
                    <w:r>
                      <w:rPr>
                        <w:rFonts w:asciiTheme="majorHAnsi" w:hAnsiTheme="majorHAnsi"/>
                        <w:sz w:val="13"/>
                        <w:szCs w:val="13"/>
                      </w:rPr>
                      <w:t>5</w:t>
                    </w:r>
                    <w:r w:rsidRPr="009B3DE1">
                      <w:rPr>
                        <w:rFonts w:asciiTheme="majorHAnsi" w:hAnsiTheme="majorHAnsi"/>
                        <w:sz w:val="13"/>
                        <w:szCs w:val="13"/>
                      </w:rPr>
                      <w:t>. Líneas de atención al cliente: 01 8000 95 9000</w:t>
                    </w:r>
                    <w:r>
                      <w:rPr>
                        <w:rFonts w:asciiTheme="majorHAnsi" w:hAnsiTheme="majorHAnsi"/>
                        <w:sz w:val="13"/>
                        <w:szCs w:val="13"/>
                      </w:rPr>
                      <w:t xml:space="preserve"> </w:t>
                    </w:r>
                    <w:r w:rsidRPr="009B3DE1">
                      <w:rPr>
                        <w:rFonts w:asciiTheme="majorHAnsi" w:hAnsiTheme="majorHAnsi"/>
                        <w:sz w:val="13"/>
                        <w:szCs w:val="13"/>
                      </w:rPr>
                      <w:t>Y</w:t>
                    </w:r>
                    <w:r>
                      <w:rPr>
                        <w:rFonts w:asciiTheme="majorHAnsi" w:hAnsiTheme="majorHAnsi"/>
                        <w:sz w:val="13"/>
                        <w:szCs w:val="13"/>
                      </w:rPr>
                      <w:t xml:space="preserve"> 601 560</w:t>
                    </w:r>
                    <w:r w:rsidRPr="009B3DE1">
                      <w:rPr>
                        <w:rFonts w:asciiTheme="majorHAnsi" w:hAnsiTheme="majorHAnsi"/>
                        <w:sz w:val="13"/>
                        <w:szCs w:val="13"/>
                      </w:rPr>
                      <w:t>9886 en Bogotá.</w:t>
                    </w:r>
                    <w:r>
                      <w:rPr>
                        <w:rFonts w:asciiTheme="majorHAnsi" w:hAnsiTheme="majorHAnsi"/>
                        <w:sz w:val="13"/>
                        <w:szCs w:val="13"/>
                      </w:rPr>
                      <w:t xml:space="preserve"> </w:t>
                    </w:r>
                    <w:r w:rsidRPr="009B3DE1">
                      <w:rPr>
                        <w:rFonts w:asciiTheme="majorHAnsi" w:hAnsiTheme="majorHAnsi"/>
                        <w:sz w:val="13"/>
                        <w:szCs w:val="13"/>
                      </w:rPr>
                      <w:t>servicioalcliente@fiduagraria.gov.co, www.fiduagraria.gov.co, código postal: 110321</w:t>
                    </w:r>
                    <w:r>
                      <w:rPr>
                        <w:rFonts w:asciiTheme="majorHAnsi" w:hAnsiTheme="majorHAnsi"/>
                        <w:sz w:val="13"/>
                        <w:szCs w:val="13"/>
                      </w:rPr>
                      <w:t xml:space="preserve"> </w:t>
                    </w:r>
                  </w:p>
                  <w:p w14:paraId="4BD95493" w14:textId="77777777" w:rsidR="008F6B75" w:rsidRDefault="008F6B75" w:rsidP="008F6B75">
                    <w:pPr>
                      <w:pStyle w:val="Sinespaciado"/>
                      <w:tabs>
                        <w:tab w:val="left" w:pos="567"/>
                      </w:tabs>
                      <w:ind w:right="202"/>
                      <w:jc w:val="both"/>
                    </w:pPr>
                    <w:r>
                      <w:rPr>
                        <w:rFonts w:asciiTheme="majorHAnsi" w:hAnsiTheme="majorHAnsi"/>
                        <w:sz w:val="13"/>
                        <w:szCs w:val="13"/>
                      </w:rPr>
                      <w:t xml:space="preserve">En caso de que lo considere pertinente usted puede acudir a nuestro </w:t>
                    </w:r>
                    <w:r w:rsidRPr="009B3DE1">
                      <w:rPr>
                        <w:rFonts w:asciiTheme="majorHAnsi" w:hAnsiTheme="majorHAnsi"/>
                        <w:sz w:val="13"/>
                        <w:szCs w:val="13"/>
                      </w:rPr>
                      <w:t>Defenso</w:t>
                    </w:r>
                    <w:r>
                      <w:rPr>
                        <w:rFonts w:asciiTheme="majorHAnsi" w:hAnsiTheme="majorHAnsi"/>
                        <w:sz w:val="13"/>
                        <w:szCs w:val="13"/>
                      </w:rPr>
                      <w:t>r</w:t>
                    </w:r>
                    <w:r w:rsidRPr="009B3DE1">
                      <w:rPr>
                        <w:rFonts w:asciiTheme="majorHAnsi" w:hAnsiTheme="majorHAnsi"/>
                        <w:sz w:val="13"/>
                        <w:szCs w:val="13"/>
                      </w:rPr>
                      <w:t xml:space="preserve"> del Consumidor Financiero: Peña González &amp; Asociados Abogados.</w:t>
                    </w:r>
                    <w:r>
                      <w:rPr>
                        <w:rFonts w:asciiTheme="majorHAnsi" w:hAnsiTheme="majorHAnsi"/>
                        <w:sz w:val="13"/>
                        <w:szCs w:val="13"/>
                      </w:rPr>
                      <w:t xml:space="preserve"> </w:t>
                    </w:r>
                    <w:r w:rsidRPr="009B3DE1">
                      <w:rPr>
                        <w:rFonts w:asciiTheme="majorHAnsi" w:hAnsiTheme="majorHAnsi"/>
                        <w:sz w:val="13"/>
                        <w:szCs w:val="13"/>
                      </w:rPr>
                      <w:t>Avenida 19 No. 114-08</w:t>
                    </w:r>
                    <w:r>
                      <w:rPr>
                        <w:rFonts w:asciiTheme="majorHAnsi" w:hAnsiTheme="majorHAnsi"/>
                        <w:sz w:val="13"/>
                        <w:szCs w:val="13"/>
                      </w:rPr>
                      <w:t xml:space="preserve"> Oficina</w:t>
                    </w:r>
                    <w:r w:rsidRPr="009B3DE1">
                      <w:rPr>
                        <w:rFonts w:asciiTheme="majorHAnsi" w:hAnsiTheme="majorHAnsi"/>
                        <w:sz w:val="13"/>
                        <w:szCs w:val="13"/>
                      </w:rPr>
                      <w:t xml:space="preserve"> 502,</w:t>
                    </w:r>
                    <w:r>
                      <w:rPr>
                        <w:rFonts w:asciiTheme="majorHAnsi" w:hAnsiTheme="majorHAnsi"/>
                        <w:sz w:val="13"/>
                        <w:szCs w:val="13"/>
                      </w:rPr>
                      <w:t xml:space="preserve"> </w:t>
                    </w:r>
                    <w:r w:rsidRPr="009B3DE1">
                      <w:rPr>
                        <w:rFonts w:asciiTheme="majorHAnsi" w:hAnsiTheme="majorHAnsi"/>
                        <w:sz w:val="13"/>
                        <w:szCs w:val="13"/>
                      </w:rPr>
                      <w:t>Bogotá.</w:t>
                    </w:r>
                    <w:r>
                      <w:rPr>
                        <w:rFonts w:asciiTheme="majorHAnsi" w:hAnsiTheme="majorHAnsi"/>
                        <w:sz w:val="13"/>
                        <w:szCs w:val="13"/>
                      </w:rPr>
                      <w:t xml:space="preserve"> </w:t>
                    </w:r>
                    <w:r w:rsidRPr="009B3DE1">
                      <w:rPr>
                        <w:rFonts w:asciiTheme="majorHAnsi" w:hAnsiTheme="majorHAnsi"/>
                        <w:sz w:val="13"/>
                        <w:szCs w:val="13"/>
                      </w:rPr>
                      <w:t>Teléfono</w:t>
                    </w:r>
                    <w:r>
                      <w:rPr>
                        <w:rFonts w:asciiTheme="majorHAnsi" w:hAnsiTheme="majorHAnsi"/>
                        <w:sz w:val="13"/>
                        <w:szCs w:val="13"/>
                      </w:rPr>
                      <w:t xml:space="preserve"> 601 213</w:t>
                    </w:r>
                    <w:r w:rsidRPr="009B3DE1">
                      <w:rPr>
                        <w:rFonts w:asciiTheme="majorHAnsi" w:hAnsiTheme="majorHAnsi"/>
                        <w:sz w:val="13"/>
                        <w:szCs w:val="13"/>
                      </w:rPr>
                      <w:t xml:space="preserve">1370, </w:t>
                    </w:r>
                    <w:r>
                      <w:rPr>
                        <w:rFonts w:asciiTheme="majorHAnsi" w:hAnsiTheme="majorHAnsi"/>
                        <w:sz w:val="13"/>
                        <w:szCs w:val="13"/>
                      </w:rPr>
                      <w:t>Fax 601 213</w:t>
                    </w:r>
                    <w:r w:rsidRPr="009B3DE1">
                      <w:rPr>
                        <w:rFonts w:asciiTheme="majorHAnsi" w:hAnsiTheme="majorHAnsi"/>
                        <w:sz w:val="13"/>
                        <w:szCs w:val="13"/>
                      </w:rPr>
                      <w:t xml:space="preserve">0495. </w:t>
                    </w:r>
                    <w:hyperlink r:id="rId2" w:history="1">
                      <w:r w:rsidRPr="002E7122">
                        <w:rPr>
                          <w:rStyle w:val="Hipervnculo"/>
                          <w:rFonts w:asciiTheme="majorHAnsi" w:hAnsiTheme="majorHAnsi"/>
                          <w:sz w:val="13"/>
                          <w:szCs w:val="13"/>
                        </w:rPr>
                        <w:t>defensorfiduagraria@pgabogados.com</w:t>
                      </w:r>
                    </w:hyperlink>
                  </w:p>
                </w:txbxContent>
              </v:textbox>
              <w10:wrap anchorx="margin"/>
            </v:shape>
          </w:pict>
        </mc:Fallback>
      </mc:AlternateContent>
    </w:r>
    <w:r w:rsidRPr="005154BF">
      <w:rPr>
        <w:rFonts w:asciiTheme="majorHAnsi" w:hAnsiTheme="majorHAnsi"/>
        <w:noProof/>
        <w:sz w:val="13"/>
        <w:szCs w:val="13"/>
      </w:rPr>
      <w:drawing>
        <wp:anchor distT="0" distB="0" distL="114300" distR="114300" simplePos="0" relativeHeight="251666434" behindDoc="1" locked="0" layoutInCell="1" allowOverlap="1" wp14:anchorId="1F09AB28" wp14:editId="50F7D846">
          <wp:simplePos x="0" y="0"/>
          <wp:positionH relativeFrom="page">
            <wp:align>right</wp:align>
          </wp:positionH>
          <wp:positionV relativeFrom="paragraph">
            <wp:posOffset>-102268</wp:posOffset>
          </wp:positionV>
          <wp:extent cx="1868843" cy="233558"/>
          <wp:effectExtent l="0" t="0" r="0" b="0"/>
          <wp:wrapNone/>
          <wp:docPr id="9" name="Gráfico 8">
            <a:extLst xmlns:a="http://schemas.openxmlformats.org/drawingml/2006/main">
              <a:ext uri="{FF2B5EF4-FFF2-40B4-BE49-F238E27FC236}">
                <a16:creationId xmlns:a16="http://schemas.microsoft.com/office/drawing/2014/main" id="{3F262EFD-D4B6-3A99-59B5-B00EEB08BC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3F262EFD-D4B6-3A99-59B5-B00EEB08BCA4}"/>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68843" cy="233558"/>
                  </a:xfrm>
                  <a:prstGeom prst="rect">
                    <a:avLst/>
                  </a:prstGeom>
                </pic:spPr>
              </pic:pic>
            </a:graphicData>
          </a:graphic>
          <wp14:sizeRelH relativeFrom="margin">
            <wp14:pctWidth>0</wp14:pctWidth>
          </wp14:sizeRelH>
          <wp14:sizeRelV relativeFrom="margin">
            <wp14:pctHeight>0</wp14:pctHeight>
          </wp14:sizeRelV>
        </wp:anchor>
      </w:drawing>
    </w:r>
    <w:r>
      <w:rPr>
        <w:rFonts w:ascii="Futura Lt BT" w:hAnsi="Futura Lt BT"/>
        <w:noProof/>
        <w:sz w:val="24"/>
        <w:lang w:eastAsia="es-CO"/>
      </w:rPr>
      <w:drawing>
        <wp:anchor distT="0" distB="0" distL="114300" distR="114300" simplePos="0" relativeHeight="251664386" behindDoc="1" locked="0" layoutInCell="1" allowOverlap="1" wp14:anchorId="4F30DEDA" wp14:editId="20E240D7">
          <wp:simplePos x="0" y="0"/>
          <wp:positionH relativeFrom="leftMargin">
            <wp:posOffset>260020</wp:posOffset>
          </wp:positionH>
          <wp:positionV relativeFrom="paragraph">
            <wp:posOffset>-304470</wp:posOffset>
          </wp:positionV>
          <wp:extent cx="408305" cy="636905"/>
          <wp:effectExtent l="0" t="0" r="0" b="0"/>
          <wp:wrapTight wrapText="bothSides">
            <wp:wrapPolygon edited="0">
              <wp:start x="0" y="0"/>
              <wp:lineTo x="0" y="20674"/>
              <wp:lineTo x="20156" y="20674"/>
              <wp:lineTo x="20156"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ZUL-FIDUAGRARIA.jpg"/>
                  <pic:cNvPicPr/>
                </pic:nvPicPr>
                <pic:blipFill>
                  <a:blip r:embed="rId5">
                    <a:extLst>
                      <a:ext uri="{28A0092B-C50C-407E-A947-70E740481C1C}">
                        <a14:useLocalDpi xmlns:a14="http://schemas.microsoft.com/office/drawing/2010/main" val="0"/>
                      </a:ext>
                    </a:extLst>
                  </a:blip>
                  <a:stretch>
                    <a:fillRect/>
                  </a:stretch>
                </pic:blipFill>
                <pic:spPr>
                  <a:xfrm>
                    <a:off x="0" y="0"/>
                    <a:ext cx="408305" cy="636905"/>
                  </a:xfrm>
                  <a:prstGeom prst="rect">
                    <a:avLst/>
                  </a:prstGeom>
                </pic:spPr>
              </pic:pic>
            </a:graphicData>
          </a:graphic>
          <wp14:sizeRelH relativeFrom="page">
            <wp14:pctWidth>0</wp14:pctWidth>
          </wp14:sizeRelH>
          <wp14:sizeRelV relativeFrom="page">
            <wp14:pctHeight>0</wp14:pctHeight>
          </wp14:sizeRelV>
        </wp:anchor>
      </w:drawing>
    </w:r>
  </w:p>
  <w:p w14:paraId="4E433C71" w14:textId="77777777" w:rsidR="00024B46" w:rsidRPr="0022738A" w:rsidRDefault="00024B46" w:rsidP="00024B46">
    <w:pPr>
      <w:pStyle w:val="Sinespaciado"/>
      <w:ind w:left="-142" w:firstLine="851"/>
      <w:rPr>
        <w:rFonts w:asciiTheme="majorHAnsi" w:hAnsi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FBA31" w14:textId="77777777" w:rsidR="002E2AE3" w:rsidRDefault="002E2AE3" w:rsidP="00017B1D">
      <w:r>
        <w:separator/>
      </w:r>
    </w:p>
  </w:footnote>
  <w:footnote w:type="continuationSeparator" w:id="0">
    <w:p w14:paraId="6200A7F6" w14:textId="77777777" w:rsidR="002E2AE3" w:rsidRDefault="002E2AE3" w:rsidP="00017B1D">
      <w:r>
        <w:continuationSeparator/>
      </w:r>
    </w:p>
  </w:footnote>
  <w:footnote w:type="continuationNotice" w:id="1">
    <w:p w14:paraId="65D14944" w14:textId="77777777" w:rsidR="002E2AE3" w:rsidRDefault="002E2A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24DDC" w14:textId="5621C06C" w:rsidR="00FE1AB9" w:rsidRDefault="00CA0C9E">
    <w:pPr>
      <w:pStyle w:val="Encabezado"/>
    </w:pPr>
    <w:r>
      <w:rPr>
        <w:noProof/>
      </w:rPr>
      <w:pict w14:anchorId="67DFE1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6241829" o:spid="_x0000_s1026" type="#_x0000_t75" alt="" style="position:absolute;margin-left:0;margin-top:0;width:612.55pt;height:792.05pt;z-index:-251656190;mso-wrap-edited:f;mso-width-percent:0;mso-height-percent:0;mso-position-horizontal:center;mso-position-horizontal-relative:margin;mso-position-vertical:center;mso-position-vertical-relative:margin;mso-width-percent:0;mso-height-percent:0" o:allowincell="f">
          <v:imagedata r:id="rId1" o:title="fondo documentos-1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BD8E7" w14:textId="3060BC7F" w:rsidR="00017B1D" w:rsidRDefault="00537A62" w:rsidP="000E453B">
    <w:pPr>
      <w:pStyle w:val="Encabezado"/>
    </w:pPr>
    <w:r>
      <w:rPr>
        <w:noProof/>
        <w:lang w:eastAsia="es-CO"/>
      </w:rPr>
      <w:drawing>
        <wp:anchor distT="0" distB="0" distL="114300" distR="114300" simplePos="0" relativeHeight="251662338" behindDoc="1" locked="0" layoutInCell="1" allowOverlap="1" wp14:anchorId="0453AC7F" wp14:editId="3C8CE2E2">
          <wp:simplePos x="0" y="0"/>
          <wp:positionH relativeFrom="column">
            <wp:posOffset>-235060</wp:posOffset>
          </wp:positionH>
          <wp:positionV relativeFrom="paragraph">
            <wp:posOffset>-116109</wp:posOffset>
          </wp:positionV>
          <wp:extent cx="2092366" cy="456898"/>
          <wp:effectExtent l="0" t="0" r="3175"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92366" cy="4568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0CF168" w14:textId="77777777" w:rsidR="00017B1D" w:rsidRDefault="00017B1D">
    <w:pPr>
      <w:pStyle w:val="Encabezado"/>
    </w:pPr>
  </w:p>
  <w:p w14:paraId="7895F44D" w14:textId="7D11733E" w:rsidR="00017B1D" w:rsidRDefault="00017B1D">
    <w:pPr>
      <w:pStyle w:val="Encabezado"/>
    </w:pPr>
  </w:p>
  <w:p w14:paraId="04325EEE" w14:textId="023DD32E" w:rsidR="00017B1D" w:rsidRDefault="00017B1D" w:rsidP="000E453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5EB6B" w14:textId="2D38FBA3" w:rsidR="00FE1AB9" w:rsidRDefault="00CA0C9E">
    <w:pPr>
      <w:pStyle w:val="Encabezado"/>
    </w:pPr>
    <w:r>
      <w:rPr>
        <w:noProof/>
      </w:rPr>
      <w:pict w14:anchorId="7E1A6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6241828" o:spid="_x0000_s1025" type="#_x0000_t75" alt="" style="position:absolute;margin-left:0;margin-top:0;width:612.55pt;height:792.05pt;z-index:-251657214;mso-wrap-edited:f;mso-width-percent:0;mso-height-percent:0;mso-position-horizontal:center;mso-position-horizontal-relative:margin;mso-position-vertical:center;mso-position-vertical-relative:margin;mso-width-percent:0;mso-height-percent:0" o:allowincell="f">
          <v:imagedata r:id="rId1" o:title="fondo documentos-1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920E0"/>
    <w:multiLevelType w:val="hybridMultilevel"/>
    <w:tmpl w:val="F7029CF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076F62F3"/>
    <w:multiLevelType w:val="hybridMultilevel"/>
    <w:tmpl w:val="8D265C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096D8B"/>
    <w:multiLevelType w:val="hybridMultilevel"/>
    <w:tmpl w:val="52421F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FD05C1A"/>
    <w:multiLevelType w:val="hybridMultilevel"/>
    <w:tmpl w:val="4766A986"/>
    <w:lvl w:ilvl="0" w:tplc="0F68510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E235F13"/>
    <w:multiLevelType w:val="hybridMultilevel"/>
    <w:tmpl w:val="FA16BE06"/>
    <w:lvl w:ilvl="0" w:tplc="F85A2398">
      <w:numFmt w:val="bullet"/>
      <w:lvlText w:val=""/>
      <w:lvlJc w:val="left"/>
      <w:pPr>
        <w:ind w:left="720" w:hanging="360"/>
      </w:pPr>
      <w:rPr>
        <w:rFonts w:ascii="Symbol" w:eastAsiaTheme="minorHAnsi" w:hAnsi="Symbol"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26F65F0C"/>
    <w:multiLevelType w:val="multilevel"/>
    <w:tmpl w:val="7A0A397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8021A28"/>
    <w:multiLevelType w:val="hybridMultilevel"/>
    <w:tmpl w:val="632AAE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3B294E24"/>
    <w:multiLevelType w:val="hybridMultilevel"/>
    <w:tmpl w:val="431C05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E2C4EB8"/>
    <w:multiLevelType w:val="hybridMultilevel"/>
    <w:tmpl w:val="4B98699C"/>
    <w:lvl w:ilvl="0" w:tplc="154081EC">
      <w:start w:val="1"/>
      <w:numFmt w:val="decimal"/>
      <w:lvlText w:val="%1."/>
      <w:lvlJc w:val="left"/>
      <w:pPr>
        <w:ind w:left="720" w:hanging="360"/>
      </w:pPr>
      <w:rPr>
        <w:rFonts w:ascii="Century Gothic" w:hAnsi="Century Gothic" w:hint="default"/>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17F5528"/>
    <w:multiLevelType w:val="multilevel"/>
    <w:tmpl w:val="6F64C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684D70"/>
    <w:multiLevelType w:val="hybridMultilevel"/>
    <w:tmpl w:val="4112CBD8"/>
    <w:lvl w:ilvl="0" w:tplc="87B4AAE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1AB6356"/>
    <w:multiLevelType w:val="hybridMultilevel"/>
    <w:tmpl w:val="3D66D440"/>
    <w:lvl w:ilvl="0" w:tplc="282A203A">
      <w:numFmt w:val="bullet"/>
      <w:lvlText w:val="-"/>
      <w:lvlJc w:val="left"/>
      <w:pPr>
        <w:ind w:left="360" w:hanging="360"/>
      </w:pPr>
      <w:rPr>
        <w:rFonts w:ascii="Arial" w:eastAsia="Calibr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57495338"/>
    <w:multiLevelType w:val="multilevel"/>
    <w:tmpl w:val="A244A5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E9B3A7C"/>
    <w:multiLevelType w:val="multilevel"/>
    <w:tmpl w:val="E9224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9A34DF8"/>
    <w:multiLevelType w:val="hybridMultilevel"/>
    <w:tmpl w:val="E7E261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07750C4"/>
    <w:multiLevelType w:val="hybridMultilevel"/>
    <w:tmpl w:val="4BE877C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7CB279F0"/>
    <w:multiLevelType w:val="hybridMultilevel"/>
    <w:tmpl w:val="9F74CD5C"/>
    <w:lvl w:ilvl="0" w:tplc="282A203A">
      <w:numFmt w:val="bullet"/>
      <w:lvlText w:val="-"/>
      <w:lvlJc w:val="left"/>
      <w:pPr>
        <w:ind w:left="360" w:hanging="360"/>
      </w:pPr>
      <w:rPr>
        <w:rFonts w:ascii="Arial" w:eastAsia="Calibr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1141340334">
    <w:abstractNumId w:val="4"/>
  </w:num>
  <w:num w:numId="2" w16cid:durableId="614219961">
    <w:abstractNumId w:val="14"/>
  </w:num>
  <w:num w:numId="3" w16cid:durableId="789133170">
    <w:abstractNumId w:val="11"/>
  </w:num>
  <w:num w:numId="4" w16cid:durableId="1064716640">
    <w:abstractNumId w:val="16"/>
  </w:num>
  <w:num w:numId="5" w16cid:durableId="1717310373">
    <w:abstractNumId w:val="1"/>
  </w:num>
  <w:num w:numId="6" w16cid:durableId="983200399">
    <w:abstractNumId w:val="15"/>
  </w:num>
  <w:num w:numId="7" w16cid:durableId="1931616693">
    <w:abstractNumId w:val="7"/>
  </w:num>
  <w:num w:numId="8" w16cid:durableId="373581318">
    <w:abstractNumId w:val="0"/>
  </w:num>
  <w:num w:numId="9" w16cid:durableId="1050111727">
    <w:abstractNumId w:val="9"/>
  </w:num>
  <w:num w:numId="10" w16cid:durableId="355426004">
    <w:abstractNumId w:val="6"/>
  </w:num>
  <w:num w:numId="11" w16cid:durableId="1553153465">
    <w:abstractNumId w:val="3"/>
  </w:num>
  <w:num w:numId="12" w16cid:durableId="1074739817">
    <w:abstractNumId w:val="13"/>
  </w:num>
  <w:num w:numId="13" w16cid:durableId="9458814">
    <w:abstractNumId w:val="12"/>
  </w:num>
  <w:num w:numId="14" w16cid:durableId="148710960">
    <w:abstractNumId w:val="8"/>
  </w:num>
  <w:num w:numId="15" w16cid:durableId="450169233">
    <w:abstractNumId w:val="2"/>
  </w:num>
  <w:num w:numId="16" w16cid:durableId="1452355643">
    <w:abstractNumId w:val="5"/>
  </w:num>
  <w:num w:numId="17" w16cid:durableId="85873905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saveSubsetFonts/>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A90"/>
    <w:rsid w:val="00017B1D"/>
    <w:rsid w:val="00024B46"/>
    <w:rsid w:val="00025601"/>
    <w:rsid w:val="00030C84"/>
    <w:rsid w:val="000321DC"/>
    <w:rsid w:val="0006017F"/>
    <w:rsid w:val="000601D6"/>
    <w:rsid w:val="00070423"/>
    <w:rsid w:val="0009139D"/>
    <w:rsid w:val="000935C9"/>
    <w:rsid w:val="00094A64"/>
    <w:rsid w:val="0009688C"/>
    <w:rsid w:val="000B2520"/>
    <w:rsid w:val="000B5648"/>
    <w:rsid w:val="000C3BEB"/>
    <w:rsid w:val="000E08CA"/>
    <w:rsid w:val="000E08E0"/>
    <w:rsid w:val="000E453B"/>
    <w:rsid w:val="000F490D"/>
    <w:rsid w:val="00113C7E"/>
    <w:rsid w:val="001179AF"/>
    <w:rsid w:val="00177681"/>
    <w:rsid w:val="001818C0"/>
    <w:rsid w:val="00196A90"/>
    <w:rsid w:val="001A0A2E"/>
    <w:rsid w:val="001A17CF"/>
    <w:rsid w:val="001B1384"/>
    <w:rsid w:val="001C488A"/>
    <w:rsid w:val="001D1DD0"/>
    <w:rsid w:val="00214AFF"/>
    <w:rsid w:val="0022738A"/>
    <w:rsid w:val="00250EBC"/>
    <w:rsid w:val="00260CD9"/>
    <w:rsid w:val="00281B27"/>
    <w:rsid w:val="00283E6A"/>
    <w:rsid w:val="002B4107"/>
    <w:rsid w:val="002D0B60"/>
    <w:rsid w:val="002E2AE3"/>
    <w:rsid w:val="002F6CEA"/>
    <w:rsid w:val="003057EC"/>
    <w:rsid w:val="00322A64"/>
    <w:rsid w:val="00393A81"/>
    <w:rsid w:val="003B2EBC"/>
    <w:rsid w:val="003B5EA2"/>
    <w:rsid w:val="003C01D6"/>
    <w:rsid w:val="003D2C79"/>
    <w:rsid w:val="003F2166"/>
    <w:rsid w:val="003F6E04"/>
    <w:rsid w:val="004049A6"/>
    <w:rsid w:val="00423762"/>
    <w:rsid w:val="00437F0F"/>
    <w:rsid w:val="00444915"/>
    <w:rsid w:val="00466431"/>
    <w:rsid w:val="00495FF8"/>
    <w:rsid w:val="004B734C"/>
    <w:rsid w:val="00532B95"/>
    <w:rsid w:val="00537A62"/>
    <w:rsid w:val="00540EBD"/>
    <w:rsid w:val="00573C42"/>
    <w:rsid w:val="005948DF"/>
    <w:rsid w:val="005968FD"/>
    <w:rsid w:val="005A34F3"/>
    <w:rsid w:val="005A56CC"/>
    <w:rsid w:val="005E5966"/>
    <w:rsid w:val="00622F98"/>
    <w:rsid w:val="00672F83"/>
    <w:rsid w:val="006737A4"/>
    <w:rsid w:val="00687365"/>
    <w:rsid w:val="00697991"/>
    <w:rsid w:val="006B3E76"/>
    <w:rsid w:val="006D3DC4"/>
    <w:rsid w:val="006E58C3"/>
    <w:rsid w:val="007302AE"/>
    <w:rsid w:val="00765359"/>
    <w:rsid w:val="007830EE"/>
    <w:rsid w:val="007A7F78"/>
    <w:rsid w:val="007C0C1E"/>
    <w:rsid w:val="007D7745"/>
    <w:rsid w:val="007F53E2"/>
    <w:rsid w:val="00806BAD"/>
    <w:rsid w:val="00820EAF"/>
    <w:rsid w:val="008278DA"/>
    <w:rsid w:val="00831ADA"/>
    <w:rsid w:val="0084566B"/>
    <w:rsid w:val="0085450B"/>
    <w:rsid w:val="008563C8"/>
    <w:rsid w:val="008868B6"/>
    <w:rsid w:val="008A4B8E"/>
    <w:rsid w:val="008A5643"/>
    <w:rsid w:val="008B1BF0"/>
    <w:rsid w:val="008B555A"/>
    <w:rsid w:val="008C332A"/>
    <w:rsid w:val="008E4C9F"/>
    <w:rsid w:val="008E4DDD"/>
    <w:rsid w:val="008F1BC5"/>
    <w:rsid w:val="008F6B75"/>
    <w:rsid w:val="009035C3"/>
    <w:rsid w:val="00911575"/>
    <w:rsid w:val="00921BBE"/>
    <w:rsid w:val="00941D48"/>
    <w:rsid w:val="00961FDC"/>
    <w:rsid w:val="00963197"/>
    <w:rsid w:val="00965601"/>
    <w:rsid w:val="00970D05"/>
    <w:rsid w:val="00990865"/>
    <w:rsid w:val="009B3DE1"/>
    <w:rsid w:val="009B6884"/>
    <w:rsid w:val="009D124B"/>
    <w:rsid w:val="009E04EF"/>
    <w:rsid w:val="00A30ACE"/>
    <w:rsid w:val="00A5569C"/>
    <w:rsid w:val="00A63BF3"/>
    <w:rsid w:val="00A74372"/>
    <w:rsid w:val="00A83012"/>
    <w:rsid w:val="00A9695D"/>
    <w:rsid w:val="00AA3404"/>
    <w:rsid w:val="00AB3F78"/>
    <w:rsid w:val="00AC00B5"/>
    <w:rsid w:val="00AC2070"/>
    <w:rsid w:val="00AE0DB6"/>
    <w:rsid w:val="00AF3BAE"/>
    <w:rsid w:val="00B23EA3"/>
    <w:rsid w:val="00B24DA3"/>
    <w:rsid w:val="00B2649D"/>
    <w:rsid w:val="00B35311"/>
    <w:rsid w:val="00B50698"/>
    <w:rsid w:val="00B7060A"/>
    <w:rsid w:val="00B70974"/>
    <w:rsid w:val="00B76FC5"/>
    <w:rsid w:val="00B87903"/>
    <w:rsid w:val="00B90139"/>
    <w:rsid w:val="00BA65DD"/>
    <w:rsid w:val="00BE0EB7"/>
    <w:rsid w:val="00BE3FA4"/>
    <w:rsid w:val="00BF164D"/>
    <w:rsid w:val="00C62081"/>
    <w:rsid w:val="00C710DD"/>
    <w:rsid w:val="00C822D1"/>
    <w:rsid w:val="00C9269C"/>
    <w:rsid w:val="00CA0C9E"/>
    <w:rsid w:val="00CB4770"/>
    <w:rsid w:val="00CB4F11"/>
    <w:rsid w:val="00D04AD1"/>
    <w:rsid w:val="00D14C24"/>
    <w:rsid w:val="00D27E7F"/>
    <w:rsid w:val="00D43671"/>
    <w:rsid w:val="00D57AB3"/>
    <w:rsid w:val="00D65ECE"/>
    <w:rsid w:val="00D87E32"/>
    <w:rsid w:val="00D9193C"/>
    <w:rsid w:val="00D95E5B"/>
    <w:rsid w:val="00D96218"/>
    <w:rsid w:val="00DB1288"/>
    <w:rsid w:val="00DC741D"/>
    <w:rsid w:val="00DF7246"/>
    <w:rsid w:val="00E60872"/>
    <w:rsid w:val="00E7099E"/>
    <w:rsid w:val="00E80A3A"/>
    <w:rsid w:val="00E81092"/>
    <w:rsid w:val="00E93203"/>
    <w:rsid w:val="00EC293F"/>
    <w:rsid w:val="00ED5B04"/>
    <w:rsid w:val="00ED6C71"/>
    <w:rsid w:val="00EF7810"/>
    <w:rsid w:val="00F05413"/>
    <w:rsid w:val="00F217A5"/>
    <w:rsid w:val="00F52B48"/>
    <w:rsid w:val="00F6572B"/>
    <w:rsid w:val="00F81D23"/>
    <w:rsid w:val="00FB5567"/>
    <w:rsid w:val="00FE1AB9"/>
  </w:rsids>
  <m:mathPr>
    <m:mathFont m:val="Cambria Math"/>
    <m:brkBin m:val="before"/>
    <m:brkBinSub m:val="--"/>
    <m:smallFrac m:val="0"/>
    <m:dispDef/>
    <m:lMargin m:val="0"/>
    <m:rMargin m:val="0"/>
    <m:defJc m:val="centerGroup"/>
    <m:wrapIndent m:val="1440"/>
    <m:intLim m:val="subSup"/>
    <m:naryLim m:val="undOvr"/>
  </m:mathPr>
  <w:themeFontLang w:val="es-CO"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CD01B2"/>
  <w15:chartTrackingRefBased/>
  <w15:docId w15:val="{B89A8B52-043E-4E96-BDB6-DD73E112D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139"/>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77681"/>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Ttulo2">
    <w:name w:val="heading 2"/>
    <w:basedOn w:val="Normal"/>
    <w:link w:val="Ttulo2Car"/>
    <w:uiPriority w:val="9"/>
    <w:qFormat/>
    <w:rsid w:val="00177681"/>
    <w:pPr>
      <w:spacing w:before="100" w:beforeAutospacing="1" w:after="100" w:afterAutospacing="1"/>
      <w:outlineLvl w:val="1"/>
    </w:pPr>
    <w:rPr>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 Car Car Car Car Car Car Car Car Car Car Car Car Car Car Car Car Car Car Car Car Car, Car Car Car Car Car Car Car Car,Car Car Car Car Car Car Car Car Car Car Car Car Car Car Car Car Car Car Car Car Car Car,Car Car Car Car Car Car Car Car"/>
    <w:basedOn w:val="Normal"/>
    <w:link w:val="EncabezadoCar"/>
    <w:uiPriority w:val="99"/>
    <w:unhideWhenUsed/>
    <w:rsid w:val="00017B1D"/>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aliases w:val=" Car Car Car Car Car Car Car Car Car Car Car Car Car Car Car Car Car Car Car Car Car Car Car, Car Car Car Car Car Car Car Car Car,Car Car Car Car Car Car Car Car Car Car Car Car Car Car Car Car Car Car Car Car Car Car Car"/>
    <w:basedOn w:val="Fuentedeprrafopredeter"/>
    <w:link w:val="Encabezado"/>
    <w:uiPriority w:val="99"/>
    <w:rsid w:val="00017B1D"/>
  </w:style>
  <w:style w:type="paragraph" w:styleId="Piedepgina">
    <w:name w:val="footer"/>
    <w:basedOn w:val="Normal"/>
    <w:link w:val="PiedepginaCar"/>
    <w:uiPriority w:val="99"/>
    <w:unhideWhenUsed/>
    <w:rsid w:val="00017B1D"/>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017B1D"/>
  </w:style>
  <w:style w:type="paragraph" w:styleId="Sinespaciado">
    <w:name w:val="No Spacing"/>
    <w:link w:val="SinespaciadoCar"/>
    <w:uiPriority w:val="1"/>
    <w:qFormat/>
    <w:rsid w:val="0022738A"/>
    <w:pPr>
      <w:spacing w:after="0" w:line="240" w:lineRule="auto"/>
    </w:pPr>
  </w:style>
  <w:style w:type="character" w:styleId="Hipervnculo">
    <w:name w:val="Hyperlink"/>
    <w:basedOn w:val="Fuentedeprrafopredeter"/>
    <w:uiPriority w:val="99"/>
    <w:unhideWhenUsed/>
    <w:rsid w:val="00024B46"/>
    <w:rPr>
      <w:color w:val="0563C1" w:themeColor="hyperlink"/>
      <w:u w:val="single"/>
    </w:rPr>
  </w:style>
  <w:style w:type="character" w:customStyle="1" w:styleId="Mencinsinresolver1">
    <w:name w:val="Mención sin resolver1"/>
    <w:basedOn w:val="Fuentedeprrafopredeter"/>
    <w:uiPriority w:val="99"/>
    <w:semiHidden/>
    <w:unhideWhenUsed/>
    <w:rsid w:val="00024B46"/>
    <w:rPr>
      <w:color w:val="605E5C"/>
      <w:shd w:val="clear" w:color="auto" w:fill="E1DFDD"/>
    </w:rPr>
  </w:style>
  <w:style w:type="paragraph" w:styleId="Textodeglobo">
    <w:name w:val="Balloon Text"/>
    <w:basedOn w:val="Normal"/>
    <w:link w:val="TextodegloboCar"/>
    <w:uiPriority w:val="99"/>
    <w:semiHidden/>
    <w:unhideWhenUsed/>
    <w:rsid w:val="00573C4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73C42"/>
    <w:rPr>
      <w:rFonts w:ascii="Segoe UI" w:hAnsi="Segoe UI" w:cs="Segoe UI"/>
      <w:sz w:val="18"/>
      <w:szCs w:val="18"/>
    </w:rPr>
  </w:style>
  <w:style w:type="paragraph" w:styleId="Prrafodelista">
    <w:name w:val="List Paragraph"/>
    <w:aliases w:val="Párrafo de lista1,Párrafo de lista GMT"/>
    <w:basedOn w:val="Normal"/>
    <w:link w:val="PrrafodelistaCar"/>
    <w:uiPriority w:val="34"/>
    <w:qFormat/>
    <w:rsid w:val="00C710DD"/>
    <w:pPr>
      <w:ind w:left="720"/>
      <w:contextualSpacing/>
    </w:pPr>
    <w:rPr>
      <w:rFonts w:asciiTheme="minorHAnsi" w:eastAsiaTheme="minorHAnsi" w:hAnsiTheme="minorHAnsi" w:cstheme="minorBidi"/>
      <w:lang w:eastAsia="en-US"/>
    </w:rPr>
  </w:style>
  <w:style w:type="paragraph" w:styleId="NormalWeb">
    <w:name w:val="Normal (Web)"/>
    <w:basedOn w:val="Normal"/>
    <w:uiPriority w:val="99"/>
    <w:unhideWhenUsed/>
    <w:rsid w:val="00322A64"/>
    <w:pPr>
      <w:spacing w:before="100" w:beforeAutospacing="1" w:after="100" w:afterAutospacing="1"/>
    </w:pPr>
    <w:rPr>
      <w:lang w:eastAsia="es-CO"/>
    </w:rPr>
  </w:style>
  <w:style w:type="paragraph" w:customStyle="1" w:styleId="Default">
    <w:name w:val="Default"/>
    <w:rsid w:val="00322A64"/>
    <w:pPr>
      <w:autoSpaceDE w:val="0"/>
      <w:autoSpaceDN w:val="0"/>
      <w:adjustRightInd w:val="0"/>
      <w:spacing w:after="0" w:line="240" w:lineRule="auto"/>
    </w:pPr>
    <w:rPr>
      <w:rFonts w:ascii="Futura Lt BT" w:eastAsia="Times New Roman" w:hAnsi="Futura Lt BT" w:cs="Futura Lt BT"/>
      <w:color w:val="000000"/>
      <w:sz w:val="24"/>
      <w:szCs w:val="24"/>
      <w:lang w:eastAsia="es-CO"/>
    </w:rPr>
  </w:style>
  <w:style w:type="character" w:styleId="Textoennegrita">
    <w:name w:val="Strong"/>
    <w:basedOn w:val="Fuentedeprrafopredeter"/>
    <w:qFormat/>
    <w:rsid w:val="00DF7246"/>
    <w:rPr>
      <w:b/>
      <w:bCs/>
    </w:rPr>
  </w:style>
  <w:style w:type="character" w:styleId="Hipervnculovisitado">
    <w:name w:val="FollowedHyperlink"/>
    <w:basedOn w:val="Fuentedeprrafopredeter"/>
    <w:uiPriority w:val="99"/>
    <w:semiHidden/>
    <w:unhideWhenUsed/>
    <w:rsid w:val="00DF7246"/>
    <w:rPr>
      <w:color w:val="954F72" w:themeColor="followedHyperlink"/>
      <w:u w:val="single"/>
    </w:rPr>
  </w:style>
  <w:style w:type="paragraph" w:customStyle="1" w:styleId="paragraph">
    <w:name w:val="paragraph"/>
    <w:basedOn w:val="Normal"/>
    <w:rsid w:val="003B5EA2"/>
    <w:pPr>
      <w:spacing w:before="100" w:beforeAutospacing="1" w:after="100" w:afterAutospacing="1"/>
    </w:pPr>
    <w:rPr>
      <w:lang w:eastAsia="es-CO"/>
    </w:rPr>
  </w:style>
  <w:style w:type="character" w:customStyle="1" w:styleId="normaltextrun">
    <w:name w:val="normaltextrun"/>
    <w:basedOn w:val="Fuentedeprrafopredeter"/>
    <w:rsid w:val="003B5EA2"/>
  </w:style>
  <w:style w:type="character" w:customStyle="1" w:styleId="eop">
    <w:name w:val="eop"/>
    <w:basedOn w:val="Fuentedeprrafopredeter"/>
    <w:rsid w:val="003B5EA2"/>
  </w:style>
  <w:style w:type="character" w:styleId="Mencinsinresolver">
    <w:name w:val="Unresolved Mention"/>
    <w:basedOn w:val="Fuentedeprrafopredeter"/>
    <w:uiPriority w:val="99"/>
    <w:semiHidden/>
    <w:unhideWhenUsed/>
    <w:rsid w:val="00177681"/>
    <w:rPr>
      <w:color w:val="605E5C"/>
      <w:shd w:val="clear" w:color="auto" w:fill="E1DFDD"/>
    </w:rPr>
  </w:style>
  <w:style w:type="character" w:customStyle="1" w:styleId="Ttulo2Car">
    <w:name w:val="Título 2 Car"/>
    <w:basedOn w:val="Fuentedeprrafopredeter"/>
    <w:link w:val="Ttulo2"/>
    <w:uiPriority w:val="9"/>
    <w:rsid w:val="00177681"/>
    <w:rPr>
      <w:rFonts w:ascii="Times New Roman" w:eastAsia="Times New Roman" w:hAnsi="Times New Roman" w:cs="Times New Roman"/>
      <w:b/>
      <w:bCs/>
      <w:sz w:val="36"/>
      <w:szCs w:val="36"/>
      <w:lang w:eastAsia="es-CO"/>
    </w:rPr>
  </w:style>
  <w:style w:type="character" w:customStyle="1" w:styleId="Ttulo1Car">
    <w:name w:val="Título 1 Car"/>
    <w:basedOn w:val="Fuentedeprrafopredeter"/>
    <w:link w:val="Ttulo1"/>
    <w:uiPriority w:val="9"/>
    <w:rsid w:val="00177681"/>
    <w:rPr>
      <w:rFonts w:asciiTheme="majorHAnsi" w:eastAsiaTheme="majorEastAsia" w:hAnsiTheme="majorHAnsi" w:cstheme="majorBidi"/>
      <w:color w:val="2F5496" w:themeColor="accent1" w:themeShade="BF"/>
      <w:sz w:val="32"/>
      <w:szCs w:val="32"/>
    </w:rPr>
  </w:style>
  <w:style w:type="character" w:customStyle="1" w:styleId="SinespaciadoCar">
    <w:name w:val="Sin espaciado Car"/>
    <w:link w:val="Sinespaciado"/>
    <w:uiPriority w:val="1"/>
    <w:locked/>
    <w:rsid w:val="008278DA"/>
  </w:style>
  <w:style w:type="paragraph" w:styleId="Revisin">
    <w:name w:val="Revision"/>
    <w:hidden/>
    <w:uiPriority w:val="99"/>
    <w:semiHidden/>
    <w:rsid w:val="009035C3"/>
    <w:pPr>
      <w:spacing w:after="0" w:line="240" w:lineRule="auto"/>
    </w:pPr>
  </w:style>
  <w:style w:type="character" w:styleId="Refdecomentario">
    <w:name w:val="annotation reference"/>
    <w:basedOn w:val="Fuentedeprrafopredeter"/>
    <w:uiPriority w:val="99"/>
    <w:semiHidden/>
    <w:unhideWhenUsed/>
    <w:rsid w:val="00921BBE"/>
    <w:rPr>
      <w:sz w:val="16"/>
      <w:szCs w:val="16"/>
    </w:rPr>
  </w:style>
  <w:style w:type="paragraph" w:styleId="Textocomentario">
    <w:name w:val="annotation text"/>
    <w:basedOn w:val="Normal"/>
    <w:link w:val="TextocomentarioCar"/>
    <w:uiPriority w:val="99"/>
    <w:unhideWhenUsed/>
    <w:rsid w:val="00921BBE"/>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rsid w:val="00921BBE"/>
    <w:rPr>
      <w:sz w:val="20"/>
      <w:szCs w:val="20"/>
    </w:rPr>
  </w:style>
  <w:style w:type="paragraph" w:styleId="Asuntodelcomentario">
    <w:name w:val="annotation subject"/>
    <w:basedOn w:val="Textocomentario"/>
    <w:next w:val="Textocomentario"/>
    <w:link w:val="AsuntodelcomentarioCar"/>
    <w:uiPriority w:val="99"/>
    <w:semiHidden/>
    <w:unhideWhenUsed/>
    <w:rsid w:val="00921BBE"/>
    <w:rPr>
      <w:b/>
      <w:bCs/>
    </w:rPr>
  </w:style>
  <w:style w:type="character" w:customStyle="1" w:styleId="AsuntodelcomentarioCar">
    <w:name w:val="Asunto del comentario Car"/>
    <w:basedOn w:val="TextocomentarioCar"/>
    <w:link w:val="Asuntodelcomentario"/>
    <w:uiPriority w:val="99"/>
    <w:semiHidden/>
    <w:rsid w:val="00921BBE"/>
    <w:rPr>
      <w:b/>
      <w:bCs/>
      <w:sz w:val="20"/>
      <w:szCs w:val="20"/>
    </w:rPr>
  </w:style>
  <w:style w:type="paragraph" w:styleId="Textoindependiente">
    <w:name w:val="Body Text"/>
    <w:basedOn w:val="Normal"/>
    <w:link w:val="TextoindependienteCar"/>
    <w:rsid w:val="00B90139"/>
    <w:pPr>
      <w:suppressAutoHyphens/>
      <w:jc w:val="both"/>
    </w:pPr>
    <w:rPr>
      <w:rFonts w:ascii="Futura Lt BT" w:hAnsi="Futura Lt BT"/>
      <w:szCs w:val="20"/>
      <w:lang w:val="es-MX" w:eastAsia="ar-SA"/>
    </w:rPr>
  </w:style>
  <w:style w:type="character" w:customStyle="1" w:styleId="TextoindependienteCar">
    <w:name w:val="Texto independiente Car"/>
    <w:basedOn w:val="Fuentedeprrafopredeter"/>
    <w:link w:val="Textoindependiente"/>
    <w:rsid w:val="00B90139"/>
    <w:rPr>
      <w:rFonts w:ascii="Futura Lt BT" w:eastAsia="Times New Roman" w:hAnsi="Futura Lt BT" w:cs="Times New Roman"/>
      <w:sz w:val="24"/>
      <w:szCs w:val="20"/>
      <w:lang w:val="es-MX" w:eastAsia="ar-SA"/>
    </w:rPr>
  </w:style>
  <w:style w:type="character" w:styleId="nfasis">
    <w:name w:val="Emphasis"/>
    <w:basedOn w:val="Fuentedeprrafopredeter"/>
    <w:qFormat/>
    <w:rsid w:val="00B90139"/>
    <w:rPr>
      <w:i/>
      <w:iCs/>
    </w:rPr>
  </w:style>
  <w:style w:type="character" w:customStyle="1" w:styleId="PrrafodelistaCar">
    <w:name w:val="Párrafo de lista Car"/>
    <w:aliases w:val="Párrafo de lista1 Car,Párrafo de lista GMT Car"/>
    <w:link w:val="Prrafodelista"/>
    <w:uiPriority w:val="34"/>
    <w:locked/>
    <w:rsid w:val="00672F8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977174">
      <w:bodyDiv w:val="1"/>
      <w:marLeft w:val="0"/>
      <w:marRight w:val="0"/>
      <w:marTop w:val="0"/>
      <w:marBottom w:val="0"/>
      <w:divBdr>
        <w:top w:val="none" w:sz="0" w:space="0" w:color="auto"/>
        <w:left w:val="none" w:sz="0" w:space="0" w:color="auto"/>
        <w:bottom w:val="none" w:sz="0" w:space="0" w:color="auto"/>
        <w:right w:val="none" w:sz="0" w:space="0" w:color="auto"/>
      </w:divBdr>
    </w:div>
    <w:div w:id="1316449838">
      <w:bodyDiv w:val="1"/>
      <w:marLeft w:val="0"/>
      <w:marRight w:val="0"/>
      <w:marTop w:val="0"/>
      <w:marBottom w:val="0"/>
      <w:divBdr>
        <w:top w:val="none" w:sz="0" w:space="0" w:color="auto"/>
        <w:left w:val="none" w:sz="0" w:space="0" w:color="auto"/>
        <w:bottom w:val="none" w:sz="0" w:space="0" w:color="auto"/>
        <w:right w:val="none" w:sz="0" w:space="0" w:color="auto"/>
      </w:divBdr>
      <w:divsChild>
        <w:div w:id="1926105946">
          <w:marLeft w:val="0"/>
          <w:marRight w:val="0"/>
          <w:marTop w:val="0"/>
          <w:marBottom w:val="0"/>
          <w:divBdr>
            <w:top w:val="none" w:sz="0" w:space="0" w:color="auto"/>
            <w:left w:val="none" w:sz="0" w:space="0" w:color="auto"/>
            <w:bottom w:val="none" w:sz="0" w:space="0" w:color="auto"/>
            <w:right w:val="none" w:sz="0" w:space="0" w:color="auto"/>
          </w:divBdr>
        </w:div>
        <w:div w:id="21128350">
          <w:marLeft w:val="0"/>
          <w:marRight w:val="0"/>
          <w:marTop w:val="0"/>
          <w:marBottom w:val="0"/>
          <w:divBdr>
            <w:top w:val="none" w:sz="0" w:space="0" w:color="auto"/>
            <w:left w:val="none" w:sz="0" w:space="0" w:color="auto"/>
            <w:bottom w:val="none" w:sz="0" w:space="0" w:color="auto"/>
            <w:right w:val="none" w:sz="0" w:space="0" w:color="auto"/>
          </w:divBdr>
        </w:div>
        <w:div w:id="751851328">
          <w:marLeft w:val="0"/>
          <w:marRight w:val="0"/>
          <w:marTop w:val="0"/>
          <w:marBottom w:val="0"/>
          <w:divBdr>
            <w:top w:val="none" w:sz="0" w:space="0" w:color="auto"/>
            <w:left w:val="none" w:sz="0" w:space="0" w:color="auto"/>
            <w:bottom w:val="none" w:sz="0" w:space="0" w:color="auto"/>
            <w:right w:val="none" w:sz="0" w:space="0" w:color="auto"/>
          </w:divBdr>
        </w:div>
        <w:div w:id="1158349813">
          <w:marLeft w:val="0"/>
          <w:marRight w:val="0"/>
          <w:marTop w:val="0"/>
          <w:marBottom w:val="0"/>
          <w:divBdr>
            <w:top w:val="none" w:sz="0" w:space="0" w:color="auto"/>
            <w:left w:val="none" w:sz="0" w:space="0" w:color="auto"/>
            <w:bottom w:val="none" w:sz="0" w:space="0" w:color="auto"/>
            <w:right w:val="none" w:sz="0" w:space="0" w:color="auto"/>
          </w:divBdr>
        </w:div>
        <w:div w:id="1438479042">
          <w:marLeft w:val="0"/>
          <w:marRight w:val="0"/>
          <w:marTop w:val="0"/>
          <w:marBottom w:val="0"/>
          <w:divBdr>
            <w:top w:val="none" w:sz="0" w:space="0" w:color="auto"/>
            <w:left w:val="none" w:sz="0" w:space="0" w:color="auto"/>
            <w:bottom w:val="none" w:sz="0" w:space="0" w:color="auto"/>
            <w:right w:val="none" w:sz="0" w:space="0" w:color="auto"/>
          </w:divBdr>
        </w:div>
        <w:div w:id="499546639">
          <w:marLeft w:val="0"/>
          <w:marRight w:val="0"/>
          <w:marTop w:val="0"/>
          <w:marBottom w:val="0"/>
          <w:divBdr>
            <w:top w:val="none" w:sz="0" w:space="0" w:color="auto"/>
            <w:left w:val="none" w:sz="0" w:space="0" w:color="auto"/>
            <w:bottom w:val="none" w:sz="0" w:space="0" w:color="auto"/>
            <w:right w:val="none" w:sz="0" w:space="0" w:color="auto"/>
          </w:divBdr>
        </w:div>
        <w:div w:id="1215193821">
          <w:marLeft w:val="0"/>
          <w:marRight w:val="0"/>
          <w:marTop w:val="0"/>
          <w:marBottom w:val="0"/>
          <w:divBdr>
            <w:top w:val="none" w:sz="0" w:space="0" w:color="auto"/>
            <w:left w:val="none" w:sz="0" w:space="0" w:color="auto"/>
            <w:bottom w:val="none" w:sz="0" w:space="0" w:color="auto"/>
            <w:right w:val="none" w:sz="0" w:space="0" w:color="auto"/>
          </w:divBdr>
        </w:div>
        <w:div w:id="1886484525">
          <w:marLeft w:val="0"/>
          <w:marRight w:val="0"/>
          <w:marTop w:val="0"/>
          <w:marBottom w:val="0"/>
          <w:divBdr>
            <w:top w:val="none" w:sz="0" w:space="0" w:color="auto"/>
            <w:left w:val="none" w:sz="0" w:space="0" w:color="auto"/>
            <w:bottom w:val="none" w:sz="0" w:space="0" w:color="auto"/>
            <w:right w:val="none" w:sz="0" w:space="0" w:color="auto"/>
          </w:divBdr>
        </w:div>
        <w:div w:id="111553994">
          <w:marLeft w:val="0"/>
          <w:marRight w:val="0"/>
          <w:marTop w:val="0"/>
          <w:marBottom w:val="0"/>
          <w:divBdr>
            <w:top w:val="none" w:sz="0" w:space="0" w:color="auto"/>
            <w:left w:val="none" w:sz="0" w:space="0" w:color="auto"/>
            <w:bottom w:val="none" w:sz="0" w:space="0" w:color="auto"/>
            <w:right w:val="none" w:sz="0" w:space="0" w:color="auto"/>
          </w:divBdr>
        </w:div>
        <w:div w:id="802120903">
          <w:marLeft w:val="0"/>
          <w:marRight w:val="0"/>
          <w:marTop w:val="0"/>
          <w:marBottom w:val="0"/>
          <w:divBdr>
            <w:top w:val="none" w:sz="0" w:space="0" w:color="auto"/>
            <w:left w:val="none" w:sz="0" w:space="0" w:color="auto"/>
            <w:bottom w:val="none" w:sz="0" w:space="0" w:color="auto"/>
            <w:right w:val="none" w:sz="0" w:space="0" w:color="auto"/>
          </w:divBdr>
        </w:div>
        <w:div w:id="1168331716">
          <w:marLeft w:val="0"/>
          <w:marRight w:val="0"/>
          <w:marTop w:val="0"/>
          <w:marBottom w:val="0"/>
          <w:divBdr>
            <w:top w:val="none" w:sz="0" w:space="0" w:color="auto"/>
            <w:left w:val="none" w:sz="0" w:space="0" w:color="auto"/>
            <w:bottom w:val="none" w:sz="0" w:space="0" w:color="auto"/>
            <w:right w:val="none" w:sz="0" w:space="0" w:color="auto"/>
          </w:divBdr>
        </w:div>
        <w:div w:id="388723608">
          <w:marLeft w:val="0"/>
          <w:marRight w:val="0"/>
          <w:marTop w:val="0"/>
          <w:marBottom w:val="0"/>
          <w:divBdr>
            <w:top w:val="none" w:sz="0" w:space="0" w:color="auto"/>
            <w:left w:val="none" w:sz="0" w:space="0" w:color="auto"/>
            <w:bottom w:val="none" w:sz="0" w:space="0" w:color="auto"/>
            <w:right w:val="none" w:sz="0" w:space="0" w:color="auto"/>
          </w:divBdr>
        </w:div>
        <w:div w:id="673991506">
          <w:marLeft w:val="0"/>
          <w:marRight w:val="0"/>
          <w:marTop w:val="0"/>
          <w:marBottom w:val="0"/>
          <w:divBdr>
            <w:top w:val="none" w:sz="0" w:space="0" w:color="auto"/>
            <w:left w:val="none" w:sz="0" w:space="0" w:color="auto"/>
            <w:bottom w:val="none" w:sz="0" w:space="0" w:color="auto"/>
            <w:right w:val="none" w:sz="0" w:space="0" w:color="auto"/>
          </w:divBdr>
        </w:div>
        <w:div w:id="608007812">
          <w:marLeft w:val="0"/>
          <w:marRight w:val="0"/>
          <w:marTop w:val="0"/>
          <w:marBottom w:val="0"/>
          <w:divBdr>
            <w:top w:val="none" w:sz="0" w:space="0" w:color="auto"/>
            <w:left w:val="none" w:sz="0" w:space="0" w:color="auto"/>
            <w:bottom w:val="none" w:sz="0" w:space="0" w:color="auto"/>
            <w:right w:val="none" w:sz="0" w:space="0" w:color="auto"/>
          </w:divBdr>
        </w:div>
        <w:div w:id="1475365725">
          <w:marLeft w:val="0"/>
          <w:marRight w:val="0"/>
          <w:marTop w:val="0"/>
          <w:marBottom w:val="0"/>
          <w:divBdr>
            <w:top w:val="none" w:sz="0" w:space="0" w:color="auto"/>
            <w:left w:val="none" w:sz="0" w:space="0" w:color="auto"/>
            <w:bottom w:val="none" w:sz="0" w:space="0" w:color="auto"/>
            <w:right w:val="none" w:sz="0" w:space="0" w:color="auto"/>
          </w:divBdr>
        </w:div>
        <w:div w:id="1411385130">
          <w:marLeft w:val="0"/>
          <w:marRight w:val="0"/>
          <w:marTop w:val="0"/>
          <w:marBottom w:val="0"/>
          <w:divBdr>
            <w:top w:val="none" w:sz="0" w:space="0" w:color="auto"/>
            <w:left w:val="none" w:sz="0" w:space="0" w:color="auto"/>
            <w:bottom w:val="none" w:sz="0" w:space="0" w:color="auto"/>
            <w:right w:val="none" w:sz="0" w:space="0" w:color="auto"/>
          </w:divBdr>
          <w:divsChild>
            <w:div w:id="1440829044">
              <w:marLeft w:val="0"/>
              <w:marRight w:val="0"/>
              <w:marTop w:val="0"/>
              <w:marBottom w:val="0"/>
              <w:divBdr>
                <w:top w:val="none" w:sz="0" w:space="0" w:color="auto"/>
                <w:left w:val="none" w:sz="0" w:space="0" w:color="auto"/>
                <w:bottom w:val="none" w:sz="0" w:space="0" w:color="auto"/>
                <w:right w:val="none" w:sz="0" w:space="0" w:color="auto"/>
              </w:divBdr>
            </w:div>
            <w:div w:id="1585266195">
              <w:marLeft w:val="0"/>
              <w:marRight w:val="0"/>
              <w:marTop w:val="0"/>
              <w:marBottom w:val="0"/>
              <w:divBdr>
                <w:top w:val="none" w:sz="0" w:space="0" w:color="auto"/>
                <w:left w:val="none" w:sz="0" w:space="0" w:color="auto"/>
                <w:bottom w:val="none" w:sz="0" w:space="0" w:color="auto"/>
                <w:right w:val="none" w:sz="0" w:space="0" w:color="auto"/>
              </w:divBdr>
            </w:div>
            <w:div w:id="2018574932">
              <w:marLeft w:val="0"/>
              <w:marRight w:val="0"/>
              <w:marTop w:val="0"/>
              <w:marBottom w:val="0"/>
              <w:divBdr>
                <w:top w:val="none" w:sz="0" w:space="0" w:color="auto"/>
                <w:left w:val="none" w:sz="0" w:space="0" w:color="auto"/>
                <w:bottom w:val="none" w:sz="0" w:space="0" w:color="auto"/>
                <w:right w:val="none" w:sz="0" w:space="0" w:color="auto"/>
              </w:divBdr>
            </w:div>
            <w:div w:id="1455175252">
              <w:marLeft w:val="0"/>
              <w:marRight w:val="0"/>
              <w:marTop w:val="0"/>
              <w:marBottom w:val="0"/>
              <w:divBdr>
                <w:top w:val="none" w:sz="0" w:space="0" w:color="auto"/>
                <w:left w:val="none" w:sz="0" w:space="0" w:color="auto"/>
                <w:bottom w:val="none" w:sz="0" w:space="0" w:color="auto"/>
                <w:right w:val="none" w:sz="0" w:space="0" w:color="auto"/>
              </w:divBdr>
            </w:div>
            <w:div w:id="535846771">
              <w:marLeft w:val="0"/>
              <w:marRight w:val="0"/>
              <w:marTop w:val="0"/>
              <w:marBottom w:val="0"/>
              <w:divBdr>
                <w:top w:val="none" w:sz="0" w:space="0" w:color="auto"/>
                <w:left w:val="none" w:sz="0" w:space="0" w:color="auto"/>
                <w:bottom w:val="none" w:sz="0" w:space="0" w:color="auto"/>
                <w:right w:val="none" w:sz="0" w:space="0" w:color="auto"/>
              </w:divBdr>
            </w:div>
          </w:divsChild>
        </w:div>
        <w:div w:id="475994211">
          <w:marLeft w:val="0"/>
          <w:marRight w:val="0"/>
          <w:marTop w:val="0"/>
          <w:marBottom w:val="0"/>
          <w:divBdr>
            <w:top w:val="none" w:sz="0" w:space="0" w:color="auto"/>
            <w:left w:val="none" w:sz="0" w:space="0" w:color="auto"/>
            <w:bottom w:val="none" w:sz="0" w:space="0" w:color="auto"/>
            <w:right w:val="none" w:sz="0" w:space="0" w:color="auto"/>
          </w:divBdr>
          <w:divsChild>
            <w:div w:id="1923025041">
              <w:marLeft w:val="0"/>
              <w:marRight w:val="0"/>
              <w:marTop w:val="0"/>
              <w:marBottom w:val="0"/>
              <w:divBdr>
                <w:top w:val="none" w:sz="0" w:space="0" w:color="auto"/>
                <w:left w:val="none" w:sz="0" w:space="0" w:color="auto"/>
                <w:bottom w:val="none" w:sz="0" w:space="0" w:color="auto"/>
                <w:right w:val="none" w:sz="0" w:space="0" w:color="auto"/>
              </w:divBdr>
            </w:div>
            <w:div w:id="1054818698">
              <w:marLeft w:val="0"/>
              <w:marRight w:val="0"/>
              <w:marTop w:val="0"/>
              <w:marBottom w:val="0"/>
              <w:divBdr>
                <w:top w:val="none" w:sz="0" w:space="0" w:color="auto"/>
                <w:left w:val="none" w:sz="0" w:space="0" w:color="auto"/>
                <w:bottom w:val="none" w:sz="0" w:space="0" w:color="auto"/>
                <w:right w:val="none" w:sz="0" w:space="0" w:color="auto"/>
              </w:divBdr>
            </w:div>
            <w:div w:id="2029793473">
              <w:marLeft w:val="0"/>
              <w:marRight w:val="0"/>
              <w:marTop w:val="0"/>
              <w:marBottom w:val="0"/>
              <w:divBdr>
                <w:top w:val="none" w:sz="0" w:space="0" w:color="auto"/>
                <w:left w:val="none" w:sz="0" w:space="0" w:color="auto"/>
                <w:bottom w:val="none" w:sz="0" w:space="0" w:color="auto"/>
                <w:right w:val="none" w:sz="0" w:space="0" w:color="auto"/>
              </w:divBdr>
            </w:div>
            <w:div w:id="1697344231">
              <w:marLeft w:val="0"/>
              <w:marRight w:val="0"/>
              <w:marTop w:val="0"/>
              <w:marBottom w:val="0"/>
              <w:divBdr>
                <w:top w:val="none" w:sz="0" w:space="0" w:color="auto"/>
                <w:left w:val="none" w:sz="0" w:space="0" w:color="auto"/>
                <w:bottom w:val="none" w:sz="0" w:space="0" w:color="auto"/>
                <w:right w:val="none" w:sz="0" w:space="0" w:color="auto"/>
              </w:divBdr>
            </w:div>
            <w:div w:id="458426222">
              <w:marLeft w:val="0"/>
              <w:marRight w:val="0"/>
              <w:marTop w:val="0"/>
              <w:marBottom w:val="0"/>
              <w:divBdr>
                <w:top w:val="none" w:sz="0" w:space="0" w:color="auto"/>
                <w:left w:val="none" w:sz="0" w:space="0" w:color="auto"/>
                <w:bottom w:val="none" w:sz="0" w:space="0" w:color="auto"/>
                <w:right w:val="none" w:sz="0" w:space="0" w:color="auto"/>
              </w:divBdr>
            </w:div>
          </w:divsChild>
        </w:div>
        <w:div w:id="616178369">
          <w:marLeft w:val="0"/>
          <w:marRight w:val="0"/>
          <w:marTop w:val="0"/>
          <w:marBottom w:val="0"/>
          <w:divBdr>
            <w:top w:val="none" w:sz="0" w:space="0" w:color="auto"/>
            <w:left w:val="none" w:sz="0" w:space="0" w:color="auto"/>
            <w:bottom w:val="none" w:sz="0" w:space="0" w:color="auto"/>
            <w:right w:val="none" w:sz="0" w:space="0" w:color="auto"/>
          </w:divBdr>
        </w:div>
        <w:div w:id="1292176639">
          <w:marLeft w:val="0"/>
          <w:marRight w:val="0"/>
          <w:marTop w:val="0"/>
          <w:marBottom w:val="0"/>
          <w:divBdr>
            <w:top w:val="none" w:sz="0" w:space="0" w:color="auto"/>
            <w:left w:val="none" w:sz="0" w:space="0" w:color="auto"/>
            <w:bottom w:val="none" w:sz="0" w:space="0" w:color="auto"/>
            <w:right w:val="none" w:sz="0" w:space="0" w:color="auto"/>
          </w:divBdr>
        </w:div>
        <w:div w:id="364598660">
          <w:marLeft w:val="0"/>
          <w:marRight w:val="0"/>
          <w:marTop w:val="0"/>
          <w:marBottom w:val="0"/>
          <w:divBdr>
            <w:top w:val="none" w:sz="0" w:space="0" w:color="auto"/>
            <w:left w:val="none" w:sz="0" w:space="0" w:color="auto"/>
            <w:bottom w:val="none" w:sz="0" w:space="0" w:color="auto"/>
            <w:right w:val="none" w:sz="0" w:space="0" w:color="auto"/>
          </w:divBdr>
        </w:div>
        <w:div w:id="1390807874">
          <w:marLeft w:val="0"/>
          <w:marRight w:val="0"/>
          <w:marTop w:val="0"/>
          <w:marBottom w:val="0"/>
          <w:divBdr>
            <w:top w:val="none" w:sz="0" w:space="0" w:color="auto"/>
            <w:left w:val="none" w:sz="0" w:space="0" w:color="auto"/>
            <w:bottom w:val="none" w:sz="0" w:space="0" w:color="auto"/>
            <w:right w:val="none" w:sz="0" w:space="0" w:color="auto"/>
          </w:divBdr>
        </w:div>
        <w:div w:id="1579441947">
          <w:marLeft w:val="0"/>
          <w:marRight w:val="0"/>
          <w:marTop w:val="0"/>
          <w:marBottom w:val="0"/>
          <w:divBdr>
            <w:top w:val="none" w:sz="0" w:space="0" w:color="auto"/>
            <w:left w:val="none" w:sz="0" w:space="0" w:color="auto"/>
            <w:bottom w:val="none" w:sz="0" w:space="0" w:color="auto"/>
            <w:right w:val="none" w:sz="0" w:space="0" w:color="auto"/>
          </w:divBdr>
        </w:div>
        <w:div w:id="685641622">
          <w:marLeft w:val="0"/>
          <w:marRight w:val="0"/>
          <w:marTop w:val="0"/>
          <w:marBottom w:val="0"/>
          <w:divBdr>
            <w:top w:val="none" w:sz="0" w:space="0" w:color="auto"/>
            <w:left w:val="none" w:sz="0" w:space="0" w:color="auto"/>
            <w:bottom w:val="none" w:sz="0" w:space="0" w:color="auto"/>
            <w:right w:val="none" w:sz="0" w:space="0" w:color="auto"/>
          </w:divBdr>
        </w:div>
        <w:div w:id="2030836874">
          <w:marLeft w:val="0"/>
          <w:marRight w:val="0"/>
          <w:marTop w:val="0"/>
          <w:marBottom w:val="0"/>
          <w:divBdr>
            <w:top w:val="none" w:sz="0" w:space="0" w:color="auto"/>
            <w:left w:val="none" w:sz="0" w:space="0" w:color="auto"/>
            <w:bottom w:val="none" w:sz="0" w:space="0" w:color="auto"/>
            <w:right w:val="none" w:sz="0" w:space="0" w:color="auto"/>
          </w:divBdr>
        </w:div>
        <w:div w:id="1886213840">
          <w:marLeft w:val="0"/>
          <w:marRight w:val="0"/>
          <w:marTop w:val="0"/>
          <w:marBottom w:val="0"/>
          <w:divBdr>
            <w:top w:val="none" w:sz="0" w:space="0" w:color="auto"/>
            <w:left w:val="none" w:sz="0" w:space="0" w:color="auto"/>
            <w:bottom w:val="none" w:sz="0" w:space="0" w:color="auto"/>
            <w:right w:val="none" w:sz="0" w:space="0" w:color="auto"/>
          </w:divBdr>
        </w:div>
        <w:div w:id="198519872">
          <w:marLeft w:val="0"/>
          <w:marRight w:val="0"/>
          <w:marTop w:val="0"/>
          <w:marBottom w:val="0"/>
          <w:divBdr>
            <w:top w:val="none" w:sz="0" w:space="0" w:color="auto"/>
            <w:left w:val="none" w:sz="0" w:space="0" w:color="auto"/>
            <w:bottom w:val="none" w:sz="0" w:space="0" w:color="auto"/>
            <w:right w:val="none" w:sz="0" w:space="0" w:color="auto"/>
          </w:divBdr>
        </w:div>
        <w:div w:id="601039189">
          <w:marLeft w:val="0"/>
          <w:marRight w:val="0"/>
          <w:marTop w:val="0"/>
          <w:marBottom w:val="0"/>
          <w:divBdr>
            <w:top w:val="none" w:sz="0" w:space="0" w:color="auto"/>
            <w:left w:val="none" w:sz="0" w:space="0" w:color="auto"/>
            <w:bottom w:val="none" w:sz="0" w:space="0" w:color="auto"/>
            <w:right w:val="none" w:sz="0" w:space="0" w:color="auto"/>
          </w:divBdr>
        </w:div>
        <w:div w:id="1292590491">
          <w:marLeft w:val="0"/>
          <w:marRight w:val="0"/>
          <w:marTop w:val="0"/>
          <w:marBottom w:val="0"/>
          <w:divBdr>
            <w:top w:val="none" w:sz="0" w:space="0" w:color="auto"/>
            <w:left w:val="none" w:sz="0" w:space="0" w:color="auto"/>
            <w:bottom w:val="none" w:sz="0" w:space="0" w:color="auto"/>
            <w:right w:val="none" w:sz="0" w:space="0" w:color="auto"/>
          </w:divBdr>
        </w:div>
        <w:div w:id="379060467">
          <w:marLeft w:val="0"/>
          <w:marRight w:val="0"/>
          <w:marTop w:val="0"/>
          <w:marBottom w:val="0"/>
          <w:divBdr>
            <w:top w:val="none" w:sz="0" w:space="0" w:color="auto"/>
            <w:left w:val="none" w:sz="0" w:space="0" w:color="auto"/>
            <w:bottom w:val="none" w:sz="0" w:space="0" w:color="auto"/>
            <w:right w:val="none" w:sz="0" w:space="0" w:color="auto"/>
          </w:divBdr>
        </w:div>
        <w:div w:id="1703483038">
          <w:marLeft w:val="0"/>
          <w:marRight w:val="0"/>
          <w:marTop w:val="0"/>
          <w:marBottom w:val="0"/>
          <w:divBdr>
            <w:top w:val="none" w:sz="0" w:space="0" w:color="auto"/>
            <w:left w:val="none" w:sz="0" w:space="0" w:color="auto"/>
            <w:bottom w:val="none" w:sz="0" w:space="0" w:color="auto"/>
            <w:right w:val="none" w:sz="0" w:space="0" w:color="auto"/>
          </w:divBdr>
        </w:div>
        <w:div w:id="1171261734">
          <w:marLeft w:val="0"/>
          <w:marRight w:val="0"/>
          <w:marTop w:val="0"/>
          <w:marBottom w:val="0"/>
          <w:divBdr>
            <w:top w:val="none" w:sz="0" w:space="0" w:color="auto"/>
            <w:left w:val="none" w:sz="0" w:space="0" w:color="auto"/>
            <w:bottom w:val="none" w:sz="0" w:space="0" w:color="auto"/>
            <w:right w:val="none" w:sz="0" w:space="0" w:color="auto"/>
          </w:divBdr>
        </w:div>
        <w:div w:id="200752064">
          <w:marLeft w:val="0"/>
          <w:marRight w:val="0"/>
          <w:marTop w:val="0"/>
          <w:marBottom w:val="0"/>
          <w:divBdr>
            <w:top w:val="none" w:sz="0" w:space="0" w:color="auto"/>
            <w:left w:val="none" w:sz="0" w:space="0" w:color="auto"/>
            <w:bottom w:val="none" w:sz="0" w:space="0" w:color="auto"/>
            <w:right w:val="none" w:sz="0" w:space="0" w:color="auto"/>
          </w:divBdr>
        </w:div>
        <w:div w:id="1300528574">
          <w:marLeft w:val="0"/>
          <w:marRight w:val="0"/>
          <w:marTop w:val="0"/>
          <w:marBottom w:val="0"/>
          <w:divBdr>
            <w:top w:val="none" w:sz="0" w:space="0" w:color="auto"/>
            <w:left w:val="none" w:sz="0" w:space="0" w:color="auto"/>
            <w:bottom w:val="none" w:sz="0" w:space="0" w:color="auto"/>
            <w:right w:val="none" w:sz="0" w:space="0" w:color="auto"/>
          </w:divBdr>
        </w:div>
        <w:div w:id="225839808">
          <w:marLeft w:val="0"/>
          <w:marRight w:val="0"/>
          <w:marTop w:val="0"/>
          <w:marBottom w:val="0"/>
          <w:divBdr>
            <w:top w:val="none" w:sz="0" w:space="0" w:color="auto"/>
            <w:left w:val="none" w:sz="0" w:space="0" w:color="auto"/>
            <w:bottom w:val="none" w:sz="0" w:space="0" w:color="auto"/>
            <w:right w:val="none" w:sz="0" w:space="0" w:color="auto"/>
          </w:divBdr>
        </w:div>
        <w:div w:id="1605723876">
          <w:marLeft w:val="0"/>
          <w:marRight w:val="0"/>
          <w:marTop w:val="0"/>
          <w:marBottom w:val="0"/>
          <w:divBdr>
            <w:top w:val="none" w:sz="0" w:space="0" w:color="auto"/>
            <w:left w:val="none" w:sz="0" w:space="0" w:color="auto"/>
            <w:bottom w:val="none" w:sz="0" w:space="0" w:color="auto"/>
            <w:right w:val="none" w:sz="0" w:space="0" w:color="auto"/>
          </w:divBdr>
        </w:div>
        <w:div w:id="1556045279">
          <w:marLeft w:val="0"/>
          <w:marRight w:val="0"/>
          <w:marTop w:val="0"/>
          <w:marBottom w:val="0"/>
          <w:divBdr>
            <w:top w:val="none" w:sz="0" w:space="0" w:color="auto"/>
            <w:left w:val="none" w:sz="0" w:space="0" w:color="auto"/>
            <w:bottom w:val="none" w:sz="0" w:space="0" w:color="auto"/>
            <w:right w:val="none" w:sz="0" w:space="0" w:color="auto"/>
          </w:divBdr>
        </w:div>
      </w:divsChild>
    </w:div>
    <w:div w:id="1352948388">
      <w:bodyDiv w:val="1"/>
      <w:marLeft w:val="0"/>
      <w:marRight w:val="0"/>
      <w:marTop w:val="0"/>
      <w:marBottom w:val="0"/>
      <w:divBdr>
        <w:top w:val="none" w:sz="0" w:space="0" w:color="auto"/>
        <w:left w:val="none" w:sz="0" w:space="0" w:color="auto"/>
        <w:bottom w:val="none" w:sz="0" w:space="0" w:color="auto"/>
        <w:right w:val="none" w:sz="0" w:space="0" w:color="auto"/>
      </w:divBdr>
    </w:div>
    <w:div w:id="139574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defensorfiduagraria@pgabogados.com" TargetMode="External"/><Relationship Id="rId1" Type="http://schemas.openxmlformats.org/officeDocument/2006/relationships/hyperlink" Target="mailto:defensorfiduagraria@pgabogados.com" TargetMode="External"/><Relationship Id="rId5" Type="http://schemas.openxmlformats.org/officeDocument/2006/relationships/image" Target="media/image5.jpg"/><Relationship Id="rId4" Type="http://schemas.openxmlformats.org/officeDocument/2006/relationships/image" Target="media/image4.sv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3661ad8-e2c7-4666-8525-365b27ab6cc5">
      <Terms xmlns="http://schemas.microsoft.com/office/infopath/2007/PartnerControls"/>
    </lcf76f155ced4ddcb4097134ff3c332f>
    <TaxCatchAll xmlns="fcbfe409-0b3a-4b0c-a6fb-103a7822b90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1B2D9D38E46A8B4FB8D21064B1C15278" ma:contentTypeVersion="16" ma:contentTypeDescription="Crear nuevo documento." ma:contentTypeScope="" ma:versionID="d741611497eddf30fe22be1ab5e20522">
  <xsd:schema xmlns:xsd="http://www.w3.org/2001/XMLSchema" xmlns:xs="http://www.w3.org/2001/XMLSchema" xmlns:p="http://schemas.microsoft.com/office/2006/metadata/properties" xmlns:ns2="b3661ad8-e2c7-4666-8525-365b27ab6cc5" xmlns:ns3="fcbfe409-0b3a-4b0c-a6fb-103a7822b906" targetNamespace="http://schemas.microsoft.com/office/2006/metadata/properties" ma:root="true" ma:fieldsID="fbe83bf675850b23ca71aeafc923d9a9" ns2:_="" ns3:_="">
    <xsd:import namespace="b3661ad8-e2c7-4666-8525-365b27ab6cc5"/>
    <xsd:import namespace="fcbfe409-0b3a-4b0c-a6fb-103a7822b9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61ad8-e2c7-4666-8525-365b27ab6c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1ef34650-0d39-4cc6-ad6c-5e3404767ec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cbfe409-0b3a-4b0c-a6fb-103a7822b906"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7b87f98b-6076-4194-9d82-8fc37bad18ec}" ma:internalName="TaxCatchAll" ma:showField="CatchAllData" ma:web="fcbfe409-0b3a-4b0c-a6fb-103a7822b9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407986-3A78-45CB-AA30-918BE1B57E46}">
  <ds:schemaRefs>
    <ds:schemaRef ds:uri="http://schemas.microsoft.com/sharepoint/v3/contenttype/forms"/>
  </ds:schemaRefs>
</ds:datastoreItem>
</file>

<file path=customXml/itemProps2.xml><?xml version="1.0" encoding="utf-8"?>
<ds:datastoreItem xmlns:ds="http://schemas.openxmlformats.org/officeDocument/2006/customXml" ds:itemID="{DBEA7C0C-BDA0-4C52-89A0-55BC882131CB}">
  <ds:schemaRefs>
    <ds:schemaRef ds:uri="http://schemas.microsoft.com/office/2006/metadata/properties"/>
    <ds:schemaRef ds:uri="http://schemas.microsoft.com/office/2006/documentManagement/types"/>
    <ds:schemaRef ds:uri="fcbfe409-0b3a-4b0c-a6fb-103a7822b906"/>
    <ds:schemaRef ds:uri="http://purl.org/dc/dcmitype/"/>
    <ds:schemaRef ds:uri="http://schemas.openxmlformats.org/package/2006/metadata/core-properties"/>
    <ds:schemaRef ds:uri="http://purl.org/dc/elements/1.1/"/>
    <ds:schemaRef ds:uri="http://www.w3.org/XML/1998/namespace"/>
    <ds:schemaRef ds:uri="b3661ad8-e2c7-4666-8525-365b27ab6cc5"/>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597756A0-F7C1-4540-B686-2D89CE5E868B}">
  <ds:schemaRefs>
    <ds:schemaRef ds:uri="http://schemas.openxmlformats.org/officeDocument/2006/bibliography"/>
  </ds:schemaRefs>
</ds:datastoreItem>
</file>

<file path=customXml/itemProps4.xml><?xml version="1.0" encoding="utf-8"?>
<ds:datastoreItem xmlns:ds="http://schemas.openxmlformats.org/officeDocument/2006/customXml" ds:itemID="{6E2DE9F7-CD54-4393-BB54-5AE2B40910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661ad8-e2c7-4666-8525-365b27ab6cc5"/>
    <ds:schemaRef ds:uri="fcbfe409-0b3a-4b0c-a6fb-103a7822b9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Pages>
  <Words>437</Words>
  <Characters>2409</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Jimenez Acuña</dc:creator>
  <cp:keywords/>
  <dc:description/>
  <cp:lastModifiedBy>Yamile Ines Pertuz Charris</cp:lastModifiedBy>
  <cp:revision>22</cp:revision>
  <cp:lastPrinted>2022-12-22T22:12:00Z</cp:lastPrinted>
  <dcterms:created xsi:type="dcterms:W3CDTF">2022-12-21T17:06:00Z</dcterms:created>
  <dcterms:modified xsi:type="dcterms:W3CDTF">2023-02-15T14:32:00Z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0x0101001B2D9D38E46A8B4FB8D21064B1C15278</vt:lpwstr>
  </property>
  <property fmtid="{D5CDD505-2E9C-101B-9397-08002B2CF9AE}" pid="3" name="MediaServiceImageTags">
    <vt:lpwstr/>
  </property>
</Properties>
</file>